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关于进一步加强机动车排放检验机构</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监督管理工作的通知</w:t>
      </w:r>
      <w:r>
        <w:rPr>
          <w:rFonts w:hint="eastAsia" w:ascii="方正小标宋_GBK" w:hAnsi="方正小标宋_GBK" w:eastAsia="方正小标宋_GBK" w:cs="方正小标宋_GBK"/>
          <w:spacing w:val="-6"/>
          <w:sz w:val="44"/>
          <w:szCs w:val="44"/>
          <w:highlight w:val="none"/>
          <w:lang w:val="en-US" w:eastAsia="zh-CN"/>
        </w:rPr>
        <w:t>（征求意见稿）</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编制说明</w:t>
      </w:r>
    </w:p>
    <w:p>
      <w:pPr>
        <w:keepNext w:val="0"/>
        <w:keepLines w:val="0"/>
        <w:pageBreakBefore w:val="0"/>
        <w:widowControl w:val="0"/>
        <w:kinsoku/>
        <w:wordWrap/>
        <w:overflowPunct/>
        <w:topLinePunct w:val="0"/>
        <w:autoSpaceDE/>
        <w:autoSpaceDN/>
        <w:bidi w:val="0"/>
        <w:adjustRightInd/>
        <w:snapToGrid/>
        <w:spacing w:line="600" w:lineRule="exact"/>
        <w:ind w:left="0" w:right="0" w:firstLine="420" w:firstLineChars="200"/>
        <w:jc w:val="both"/>
        <w:textAlignment w:val="auto"/>
        <w:outlineLvl w:val="9"/>
        <w:rPr>
          <w:rFonts w:hint="eastAsia"/>
        </w:rPr>
      </w:pP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16" w:firstLineChars="200"/>
        <w:jc w:val="both"/>
        <w:textAlignment w:val="auto"/>
        <w:outlineLvl w:val="9"/>
        <w:rPr>
          <w:rFonts w:hint="eastAsia" w:ascii="仿宋_GB2312" w:hAnsi="仿宋_GB2312" w:eastAsia="仿宋_GB2312" w:cs="仿宋_GB2312"/>
          <w:spacing w:val="-6"/>
          <w:sz w:val="32"/>
          <w:szCs w:val="32"/>
          <w:highlight w:val="none"/>
          <w:lang w:val="en-US" w:eastAsia="zh-CN"/>
        </w:rPr>
      </w:pPr>
      <w:r>
        <w:rPr>
          <w:rFonts w:hint="eastAsia" w:ascii="仿宋_GB2312" w:hAnsi="仿宋_GB2312" w:eastAsia="仿宋_GB2312" w:cs="仿宋_GB2312"/>
          <w:spacing w:val="-6"/>
          <w:sz w:val="32"/>
          <w:szCs w:val="32"/>
          <w:lang w:val="en-US" w:eastAsia="zh-CN"/>
        </w:rPr>
        <w:t>为深入贯彻《关于进一步优化机动车环境监管的意见》（环执</w:t>
      </w:r>
      <w:r>
        <w:rPr>
          <w:rFonts w:hint="eastAsia" w:ascii="仿宋_GB2312" w:hAnsi="仿宋_GB2312" w:eastAsia="仿宋_GB2312" w:cs="仿宋_GB2312"/>
          <w:spacing w:val="-6"/>
          <w:sz w:val="32"/>
          <w:szCs w:val="32"/>
          <w:highlight w:val="none"/>
          <w:lang w:val="en-US" w:eastAsia="zh-CN"/>
        </w:rPr>
        <w:t>法〔2025〕34号）（以下简称《意见》），落实《河北省机动车和非道路移动机械排放污染防治条例》，加强对机动车排放检验机构（以下简称“检验机构”）的监督管理，营造公平竞争的市场环境，推动我省机动车排放检验规范高质量发展，研究起草了《关于进一步加强机动车排放检验机构监督管理工作的通知（征求意见稿）》（以下简称《通知》），现说明如下。</w:t>
      </w:r>
    </w:p>
    <w:p>
      <w:pPr>
        <w:keepNext w:val="0"/>
        <w:keepLines w:val="0"/>
        <w:pageBreakBefore w:val="0"/>
        <w:widowControl w:val="0"/>
        <w:kinsoku/>
        <w:wordWrap/>
        <w:overflowPunct/>
        <w:topLinePunct w:val="0"/>
        <w:autoSpaceDE/>
        <w:autoSpaceDN/>
        <w:bidi w:val="0"/>
        <w:adjustRightInd/>
        <w:snapToGrid/>
        <w:spacing w:line="600" w:lineRule="exact"/>
        <w:ind w:left="0" w:right="0" w:firstLine="588" w:firstLineChars="200"/>
        <w:jc w:val="both"/>
        <w:textAlignment w:val="auto"/>
        <w:outlineLvl w:val="9"/>
        <w:rPr>
          <w:rFonts w:hint="default" w:ascii="黑体" w:hAnsi="黑体" w:eastAsia="黑体" w:cs="黑体"/>
          <w:spacing w:val="-3"/>
          <w:sz w:val="30"/>
          <w:szCs w:val="30"/>
          <w:lang w:val="en-US" w:eastAsia="zh-CN"/>
        </w:rPr>
      </w:pPr>
      <w:r>
        <w:rPr>
          <w:rFonts w:hint="eastAsia" w:ascii="黑体" w:hAnsi="黑体" w:eastAsia="黑体" w:cs="黑体"/>
          <w:spacing w:val="-3"/>
          <w:sz w:val="30"/>
          <w:szCs w:val="30"/>
          <w:lang w:eastAsia="zh-CN"/>
        </w:rPr>
        <w:t>一</w:t>
      </w:r>
      <w:r>
        <w:rPr>
          <w:rFonts w:ascii="黑体" w:hAnsi="黑体" w:eastAsia="黑体" w:cs="黑体"/>
          <w:spacing w:val="-3"/>
          <w:sz w:val="30"/>
          <w:szCs w:val="30"/>
        </w:rPr>
        <w:t>、</w:t>
      </w:r>
      <w:r>
        <w:rPr>
          <w:rFonts w:hint="eastAsia" w:ascii="黑体" w:hAnsi="黑体" w:eastAsia="黑体" w:cs="黑体"/>
          <w:spacing w:val="-3"/>
          <w:sz w:val="30"/>
          <w:szCs w:val="30"/>
          <w:lang w:val="en-US" w:eastAsia="zh-CN"/>
        </w:rPr>
        <w:t>编制依据</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16" w:firstLineChars="200"/>
        <w:jc w:val="both"/>
        <w:textAlignment w:val="auto"/>
        <w:outlineLvl w:val="9"/>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《中华人民共和国大气污染防治法》</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16" w:firstLineChars="200"/>
        <w:jc w:val="both"/>
        <w:textAlignment w:val="auto"/>
        <w:outlineLvl w:val="9"/>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《河北省机动车和非道路移动机械排放污染防治条例》（以下简称《条例》）</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16" w:firstLineChars="200"/>
        <w:jc w:val="both"/>
        <w:textAlignment w:val="auto"/>
        <w:outlineLvl w:val="9"/>
        <w:rPr>
          <w:rFonts w:hint="eastAsia" w:ascii="仿宋_GB2312" w:hAnsi="仿宋_GB2312" w:eastAsia="仿宋_GB2312" w:cs="仿宋_GB2312"/>
          <w:spacing w:val="-6"/>
          <w:sz w:val="32"/>
          <w:szCs w:val="32"/>
          <w:highlight w:val="none"/>
          <w:lang w:val="en-US" w:eastAsia="zh-CN"/>
        </w:rPr>
      </w:pPr>
      <w:r>
        <w:rPr>
          <w:rFonts w:hint="eastAsia" w:ascii="仿宋_GB2312" w:hAnsi="仿宋_GB2312" w:eastAsia="仿宋_GB2312" w:cs="仿宋_GB2312"/>
          <w:spacing w:val="-6"/>
          <w:sz w:val="32"/>
          <w:szCs w:val="32"/>
          <w:highlight w:val="none"/>
          <w:lang w:val="en-US" w:eastAsia="zh-CN"/>
        </w:rPr>
        <w:t>《关于进一步规范排放检验加强机动车环境监督管理工作的通知》（国环规大气〔2016〕2号）（以下简称《国家通知》）</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16" w:firstLineChars="200"/>
        <w:jc w:val="both"/>
        <w:textAlignment w:val="auto"/>
        <w:outlineLvl w:val="9"/>
        <w:rPr>
          <w:rFonts w:hint="eastAsia" w:ascii="仿宋_GB2312" w:hAnsi="仿宋_GB2312" w:eastAsia="仿宋_GB2312" w:cs="仿宋_GB2312"/>
          <w:spacing w:val="-6"/>
          <w:sz w:val="32"/>
          <w:szCs w:val="32"/>
          <w:highlight w:val="none"/>
          <w:lang w:val="en-US" w:eastAsia="zh-CN"/>
        </w:rPr>
      </w:pPr>
      <w:r>
        <w:rPr>
          <w:rFonts w:hint="eastAsia" w:ascii="仿宋_GB2312" w:hAnsi="仿宋_GB2312" w:eastAsia="仿宋_GB2312" w:cs="仿宋_GB2312"/>
          <w:spacing w:val="-6"/>
          <w:sz w:val="32"/>
          <w:szCs w:val="32"/>
          <w:highlight w:val="none"/>
          <w:lang w:val="en-US" w:eastAsia="zh-CN"/>
        </w:rPr>
        <w:t>《关于印发&lt;检验检测领域综合治理行动方案&gt;的通知》（国市监检测发〔2024〕80号）</w:t>
      </w:r>
      <w:r>
        <w:rPr>
          <w:rFonts w:hint="eastAsia" w:ascii="仿宋_GB2312" w:hAnsi="仿宋_GB2312" w:eastAsia="仿宋_GB2312" w:cs="仿宋_GB2312"/>
          <w:spacing w:val="-6"/>
          <w:sz w:val="32"/>
          <w:szCs w:val="32"/>
          <w:lang w:val="en-US" w:eastAsia="zh-CN"/>
        </w:rPr>
        <w:t>（以下简称《行动方案》）</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16" w:firstLineChars="200"/>
        <w:jc w:val="both"/>
        <w:textAlignment w:val="auto"/>
        <w:outlineLvl w:val="9"/>
        <w:rPr>
          <w:rFonts w:hint="eastAsia" w:ascii="仿宋_GB2312" w:hAnsi="仿宋_GB2312" w:eastAsia="仿宋_GB2312" w:cs="仿宋_GB2312"/>
          <w:spacing w:val="-6"/>
          <w:sz w:val="32"/>
          <w:szCs w:val="32"/>
          <w:highlight w:val="none"/>
          <w:lang w:val="en-US" w:eastAsia="zh-CN"/>
        </w:rPr>
      </w:pPr>
      <w:r>
        <w:rPr>
          <w:rFonts w:hint="eastAsia" w:ascii="仿宋_GB2312" w:hAnsi="仿宋_GB2312" w:eastAsia="仿宋_GB2312" w:cs="仿宋_GB2312"/>
          <w:spacing w:val="-6"/>
          <w:sz w:val="32"/>
          <w:szCs w:val="32"/>
          <w:highlight w:val="none"/>
          <w:lang w:val="en-US" w:eastAsia="zh-CN"/>
        </w:rPr>
        <w:t>《关于进一步优化机动车环境监管的意见》（环执法〔2025〕34号）</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16" w:firstLineChars="200"/>
        <w:jc w:val="both"/>
        <w:textAlignment w:val="auto"/>
        <w:outlineLvl w:val="9"/>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《汽油车污染物排放限值及测量方法（双怠速法及简易工况法）》（GB 18285-2018）（以下简称“GB 18285”）</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16" w:firstLineChars="200"/>
        <w:jc w:val="both"/>
        <w:textAlignment w:val="auto"/>
        <w:outlineLvl w:val="9"/>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《柴油车污染物排放限值及测量方法（自由加速法及加载减速法）》（GB 3847-2018）（以下简称“GB 3847”）</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16" w:firstLineChars="200"/>
        <w:jc w:val="both"/>
        <w:textAlignment w:val="auto"/>
        <w:outlineLvl w:val="9"/>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《机动车排放定期检验规范》（HJ 1237—2021）（以下简称“HJ 1237”）</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16" w:firstLineChars="200"/>
        <w:jc w:val="both"/>
        <w:textAlignment w:val="auto"/>
        <w:outlineLvl w:val="9"/>
        <w:rPr>
          <w:rFonts w:hint="eastAsia" w:ascii="黑体" w:hAnsi="黑体" w:eastAsia="黑体" w:cs="黑体"/>
          <w:spacing w:val="-3"/>
          <w:sz w:val="30"/>
          <w:szCs w:val="30"/>
          <w:highlight w:val="none"/>
          <w:lang w:eastAsia="zh-CN"/>
        </w:rPr>
      </w:pPr>
      <w:r>
        <w:rPr>
          <w:rFonts w:hint="eastAsia" w:ascii="仿宋_GB2312" w:hAnsi="仿宋_GB2312" w:eastAsia="仿宋_GB2312" w:cs="仿宋_GB2312"/>
          <w:spacing w:val="-6"/>
          <w:sz w:val="32"/>
          <w:szCs w:val="32"/>
          <w:lang w:val="en-US" w:eastAsia="zh-CN"/>
        </w:rPr>
        <w:t>《汽车排放定期检验信息采集传输技术规范》（HJ 1238-2021）（以下简称“HJ 1238”）</w:t>
      </w:r>
    </w:p>
    <w:p>
      <w:pPr>
        <w:keepNext w:val="0"/>
        <w:keepLines w:val="0"/>
        <w:pageBreakBefore w:val="0"/>
        <w:widowControl w:val="0"/>
        <w:kinsoku/>
        <w:wordWrap/>
        <w:overflowPunct/>
        <w:topLinePunct w:val="0"/>
        <w:autoSpaceDE/>
        <w:autoSpaceDN/>
        <w:bidi w:val="0"/>
        <w:adjustRightInd/>
        <w:snapToGrid/>
        <w:spacing w:line="600" w:lineRule="exact"/>
        <w:ind w:left="0" w:right="0" w:firstLine="588" w:firstLineChars="200"/>
        <w:jc w:val="both"/>
        <w:textAlignment w:val="auto"/>
        <w:outlineLvl w:val="9"/>
        <w:rPr>
          <w:rFonts w:ascii="黑体" w:hAnsi="黑体" w:eastAsia="黑体" w:cs="黑体"/>
          <w:sz w:val="30"/>
          <w:szCs w:val="30"/>
          <w:highlight w:val="none"/>
        </w:rPr>
      </w:pPr>
      <w:r>
        <w:rPr>
          <w:rFonts w:hint="eastAsia" w:ascii="黑体" w:hAnsi="黑体" w:eastAsia="黑体" w:cs="黑体"/>
          <w:spacing w:val="-3"/>
          <w:sz w:val="30"/>
          <w:szCs w:val="30"/>
          <w:highlight w:val="none"/>
          <w:lang w:eastAsia="zh-CN"/>
        </w:rPr>
        <w:t>二</w:t>
      </w:r>
      <w:r>
        <w:rPr>
          <w:rFonts w:ascii="黑体" w:hAnsi="黑体" w:eastAsia="黑体" w:cs="黑体"/>
          <w:spacing w:val="-3"/>
          <w:sz w:val="30"/>
          <w:szCs w:val="30"/>
          <w:highlight w:val="none"/>
        </w:rPr>
        <w:t>、编制背景和过程</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目前，</w:t>
      </w:r>
      <w:r>
        <w:rPr>
          <w:rFonts w:hint="eastAsia" w:ascii="方正仿宋_GBK" w:hAnsi="方正仿宋_GBK" w:eastAsia="方正仿宋_GBK" w:cs="方正仿宋_GBK"/>
          <w:color w:val="auto"/>
          <w:sz w:val="32"/>
          <w:szCs w:val="32"/>
          <w:highlight w:val="none"/>
        </w:rPr>
        <w:t>全省</w:t>
      </w:r>
      <w:r>
        <w:rPr>
          <w:rFonts w:hint="eastAsia" w:ascii="方正仿宋_GBK" w:hAnsi="方正仿宋_GBK" w:eastAsia="方正仿宋_GBK" w:cs="方正仿宋_GBK"/>
          <w:color w:val="auto"/>
          <w:sz w:val="32"/>
          <w:szCs w:val="32"/>
          <w:lang w:val="en-US" w:eastAsia="zh-CN"/>
        </w:rPr>
        <w:t>联网运行</w:t>
      </w:r>
      <w:r>
        <w:rPr>
          <w:rFonts w:hint="eastAsia" w:ascii="方正仿宋_GBK" w:hAnsi="方正仿宋_GBK" w:eastAsia="方正仿宋_GBK" w:cs="方正仿宋_GBK"/>
          <w:color w:val="auto"/>
          <w:sz w:val="32"/>
          <w:szCs w:val="32"/>
          <w:highlight w:val="none"/>
          <w:lang w:eastAsia="zh-CN"/>
        </w:rPr>
        <w:t>的</w:t>
      </w:r>
      <w:r>
        <w:rPr>
          <w:rFonts w:hint="eastAsia" w:ascii="方正仿宋_GBK" w:hAnsi="方正仿宋_GBK" w:eastAsia="方正仿宋_GBK" w:cs="方正仿宋_GBK"/>
          <w:color w:val="auto"/>
          <w:sz w:val="32"/>
          <w:szCs w:val="32"/>
          <w:highlight w:val="none"/>
        </w:rPr>
        <w:t>检验机构共有</w:t>
      </w:r>
      <w:r>
        <w:rPr>
          <w:rFonts w:hint="eastAsia" w:ascii="方正仿宋_GBK" w:hAnsi="方正仿宋_GBK" w:eastAsia="方正仿宋_GBK" w:cs="方正仿宋_GBK"/>
          <w:color w:val="auto"/>
          <w:sz w:val="32"/>
          <w:szCs w:val="32"/>
          <w:highlight w:val="none"/>
          <w:lang w:val="en-US" w:eastAsia="zh-CN"/>
        </w:rPr>
        <w:t>807</w:t>
      </w:r>
      <w:r>
        <w:rPr>
          <w:rFonts w:hint="eastAsia" w:ascii="方正仿宋_GBK" w:hAnsi="方正仿宋_GBK" w:eastAsia="方正仿宋_GBK" w:cs="方正仿宋_GBK"/>
          <w:color w:val="auto"/>
          <w:sz w:val="32"/>
          <w:szCs w:val="32"/>
          <w:highlight w:val="none"/>
        </w:rPr>
        <w:t>家，共29</w:t>
      </w:r>
      <w:r>
        <w:rPr>
          <w:rFonts w:hint="eastAsia" w:ascii="方正仿宋_GBK" w:hAnsi="方正仿宋_GBK" w:eastAsia="方正仿宋_GBK" w:cs="方正仿宋_GBK"/>
          <w:color w:val="auto"/>
          <w:sz w:val="32"/>
          <w:szCs w:val="32"/>
          <w:highlight w:val="none"/>
          <w:lang w:val="en-US" w:eastAsia="zh-CN"/>
        </w:rPr>
        <w:t>87</w:t>
      </w:r>
      <w:r>
        <w:rPr>
          <w:rFonts w:hint="eastAsia" w:ascii="方正仿宋_GBK" w:hAnsi="方正仿宋_GBK" w:eastAsia="方正仿宋_GBK" w:cs="方正仿宋_GBK"/>
          <w:color w:val="auto"/>
          <w:sz w:val="32"/>
          <w:szCs w:val="32"/>
          <w:highlight w:val="none"/>
        </w:rPr>
        <w:t>条检测线</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lang w:val="en-US" w:eastAsia="zh-CN"/>
        </w:rPr>
        <w:t>检测机构数量在全国位列前五位，机构数量处于严重饱和状态。从近年监管执法情况看，使用软硬件作弊方式通过检验、擅自放宽检验方法、人为干扰检测过程、未按要求传输检测数据等</w:t>
      </w:r>
      <w:r>
        <w:rPr>
          <w:rFonts w:hint="eastAsia" w:ascii="方正仿宋_GBK" w:hAnsi="方正仿宋_GBK" w:eastAsia="方正仿宋_GBK" w:cs="方正仿宋_GBK"/>
          <w:color w:val="auto"/>
          <w:sz w:val="32"/>
          <w:szCs w:val="32"/>
          <w:highlight w:val="none"/>
          <w:lang w:val="en-US" w:eastAsia="zh-CN"/>
        </w:rPr>
        <w:t>问题还时有发生，信访举报问题相对突出，</w:t>
      </w:r>
      <w:r>
        <w:rPr>
          <w:rFonts w:hint="eastAsia" w:ascii="方正仿宋_GBK" w:hAnsi="方正仿宋_GBK" w:eastAsia="方正仿宋_GBK" w:cs="方正仿宋_GBK"/>
          <w:color w:val="auto"/>
          <w:sz w:val="32"/>
          <w:szCs w:val="32"/>
          <w:lang w:val="en-US" w:eastAsia="zh-CN"/>
        </w:rPr>
        <w:t>违法问题、低价竞争、恶性竞争已经严重影响行业健康发展。</w:t>
      </w:r>
      <w:r>
        <w:rPr>
          <w:rFonts w:hint="eastAsia" w:ascii="方正仿宋_GBK" w:hAnsi="方正仿宋_GBK" w:eastAsia="方正仿宋_GBK" w:cs="方正仿宋_GBK"/>
          <w:color w:val="auto"/>
          <w:sz w:val="32"/>
          <w:szCs w:val="32"/>
          <w:highlight w:val="none"/>
          <w:lang w:eastAsia="zh-CN"/>
        </w:rPr>
        <w:t>检验机构</w:t>
      </w:r>
      <w:r>
        <w:rPr>
          <w:rFonts w:hint="eastAsia" w:ascii="方正仿宋_GBK" w:hAnsi="方正仿宋_GBK" w:eastAsia="方正仿宋_GBK" w:cs="方正仿宋_GBK"/>
          <w:color w:val="auto"/>
          <w:sz w:val="32"/>
          <w:szCs w:val="32"/>
          <w:highlight w:val="none"/>
          <w:lang w:val="en-US" w:eastAsia="zh-CN"/>
        </w:rPr>
        <w:t>开展的机动车排放检验中污染物控制装置查验和机动车排气检测，是</w:t>
      </w:r>
      <w:r>
        <w:rPr>
          <w:rFonts w:hint="eastAsia" w:ascii="方正仿宋_GBK" w:hAnsi="方正仿宋_GBK" w:eastAsia="方正仿宋_GBK" w:cs="方正仿宋_GBK"/>
          <w:color w:val="auto"/>
          <w:sz w:val="32"/>
          <w:szCs w:val="32"/>
          <w:highlight w:val="none"/>
          <w:lang w:eastAsia="zh-CN"/>
        </w:rPr>
        <w:t>机动车达标排放的重要环节，抓好机动车排放检测检验，倒逼机动车合规守法、达标排放，已成为持续深入打好污染防治攻坚战的一项重点任务。</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eastAsia" w:ascii="方正仿宋_GBK" w:hAnsi="方正仿宋_GBK" w:eastAsia="方正仿宋_GBK" w:cs="方正仿宋_GBK"/>
          <w:color w:val="auto"/>
          <w:sz w:val="32"/>
          <w:szCs w:val="32"/>
          <w:highlight w:val="yellow"/>
          <w:lang w:val="en-US" w:eastAsia="zh-CN"/>
        </w:rPr>
      </w:pPr>
      <w:r>
        <w:rPr>
          <w:rFonts w:hint="eastAsia" w:ascii="方正仿宋_GBK" w:hAnsi="方正仿宋_GBK" w:eastAsia="方正仿宋_GBK" w:cs="方正仿宋_GBK"/>
          <w:color w:val="auto"/>
          <w:sz w:val="32"/>
          <w:szCs w:val="32"/>
          <w:highlight w:val="none"/>
          <w:lang w:val="en-US" w:eastAsia="zh-CN"/>
        </w:rPr>
        <w:t>为进一步加强对检验机构的监管力度，从2024年11月开始，系统梳理我省各市对机动车排放检验机构监管工作中遇到的突出问题，分析生态环境部移动源专项监督帮扶发现的检验机构弄虚作假情况，认真研究检验机构排放检验应满足的国家标准和规范要求，形成</w:t>
      </w:r>
      <w:r>
        <w:rPr>
          <w:rFonts w:hint="eastAsia" w:ascii="方正仿宋_GBK" w:hAnsi="方正仿宋_GBK" w:eastAsia="方正仿宋_GBK" w:cs="方正仿宋_GBK"/>
          <w:color w:val="auto"/>
          <w:sz w:val="32"/>
          <w:szCs w:val="32"/>
          <w:lang w:val="en-US"/>
        </w:rPr>
        <w:t>《</w:t>
      </w:r>
      <w:r>
        <w:rPr>
          <w:rFonts w:hint="eastAsia" w:ascii="方正仿宋_GBK" w:hAnsi="方正仿宋_GBK" w:eastAsia="方正仿宋_GBK" w:cs="方正仿宋_GBK"/>
          <w:b w:val="0"/>
          <w:bCs w:val="0"/>
          <w:color w:val="auto"/>
          <w:spacing w:val="0"/>
          <w:sz w:val="32"/>
          <w:szCs w:val="32"/>
          <w:highlight w:val="none"/>
        </w:rPr>
        <w:t>通知</w:t>
      </w:r>
      <w:r>
        <w:rPr>
          <w:rFonts w:hint="eastAsia" w:ascii="方正仿宋_GBK" w:hAnsi="方正仿宋_GBK" w:eastAsia="方正仿宋_GBK" w:cs="方正仿宋_GBK"/>
          <w:color w:val="auto"/>
          <w:sz w:val="32"/>
          <w:szCs w:val="32"/>
          <w:lang w:val="en-US"/>
        </w:rPr>
        <w:t>》</w:t>
      </w:r>
      <w:r>
        <w:rPr>
          <w:rFonts w:hint="eastAsia" w:ascii="方正仿宋_GBK" w:hAnsi="方正仿宋_GBK" w:eastAsia="方正仿宋_GBK" w:cs="方正仿宋_GBK"/>
          <w:color w:val="auto"/>
          <w:sz w:val="32"/>
          <w:szCs w:val="32"/>
          <w:lang w:val="en-US" w:eastAsia="zh-CN"/>
        </w:rPr>
        <w:t>初稿，重点解决暂停机构网络联接和检测报告打印功能的相关情形，以及暂停和恢复联网的工作流程等问题。于2024年</w:t>
      </w:r>
      <w:r>
        <w:rPr>
          <w:rFonts w:hint="eastAsia" w:ascii="方正仿宋_GBK" w:hAnsi="方正仿宋_GBK" w:eastAsia="方正仿宋_GBK" w:cs="方正仿宋_GBK"/>
          <w:color w:val="auto"/>
          <w:sz w:val="32"/>
          <w:szCs w:val="32"/>
          <w:highlight w:val="none"/>
          <w:lang w:val="en-US" w:eastAsia="zh-CN"/>
        </w:rPr>
        <w:t>12月，向各市生态环境局发函征求意见，同时在厅办公系统征求相关处室意见，充分听取意见建议。随着今年国家《进一步优化</w:t>
      </w:r>
      <w:r>
        <w:rPr>
          <w:rFonts w:hint="eastAsia" w:ascii="仿宋_GB2312" w:hAnsi="仿宋_GB2312" w:eastAsia="仿宋_GB2312" w:cs="仿宋_GB2312"/>
          <w:spacing w:val="-6"/>
          <w:sz w:val="32"/>
          <w:szCs w:val="32"/>
          <w:lang w:val="en-US" w:eastAsia="zh-CN"/>
        </w:rPr>
        <w:t>机动车环境监管的意见</w:t>
      </w:r>
      <w:r>
        <w:rPr>
          <w:rFonts w:hint="eastAsia" w:ascii="方正仿宋_GBK" w:hAnsi="方正仿宋_GBK" w:eastAsia="方正仿宋_GBK" w:cs="方正仿宋_GBK"/>
          <w:color w:val="auto"/>
          <w:sz w:val="32"/>
          <w:szCs w:val="32"/>
          <w:highlight w:val="none"/>
          <w:lang w:val="en-US" w:eastAsia="zh-CN"/>
        </w:rPr>
        <w:t>》的颁布，为落实文件要求，我们在原有</w:t>
      </w:r>
      <w:r>
        <w:rPr>
          <w:rFonts w:hint="eastAsia" w:ascii="仿宋_GB2312" w:hAnsi="仿宋_GB2312" w:eastAsia="仿宋_GB2312" w:cs="仿宋_GB2312"/>
          <w:spacing w:val="-6"/>
          <w:sz w:val="32"/>
          <w:szCs w:val="32"/>
          <w:highlight w:val="none"/>
          <w:lang w:val="en-US" w:eastAsia="zh-CN"/>
        </w:rPr>
        <w:t>《通知》</w:t>
      </w:r>
      <w:r>
        <w:rPr>
          <w:rFonts w:hint="eastAsia" w:ascii="方正仿宋_GBK" w:hAnsi="方正仿宋_GBK" w:eastAsia="方正仿宋_GBK" w:cs="方正仿宋_GBK"/>
          <w:color w:val="auto"/>
          <w:sz w:val="32"/>
          <w:szCs w:val="32"/>
          <w:highlight w:val="none"/>
          <w:lang w:val="en-US" w:eastAsia="zh-CN"/>
        </w:rPr>
        <w:t>基础上，</w:t>
      </w:r>
      <w:r>
        <w:rPr>
          <w:rFonts w:hint="eastAsia" w:ascii="仿宋_GB2312" w:hAnsi="仿宋_GB2312" w:eastAsia="仿宋_GB2312" w:cs="仿宋_GB2312"/>
          <w:spacing w:val="-6"/>
          <w:sz w:val="32"/>
          <w:szCs w:val="32"/>
          <w:lang w:val="en-US" w:eastAsia="zh-CN"/>
        </w:rPr>
        <w:t>依据我省《机动车条例》，参考其他省份管理经验，结合检验机构检测情况和监管需求，对检验机构明确了检测软件、检测设备、检验操作、视频监控等方面技术要求，对各市管理部门细化了监管要求和工作流程。同时</w:t>
      </w:r>
      <w:r>
        <w:rPr>
          <w:rFonts w:hint="eastAsia" w:ascii="方正仿宋_GBK" w:hAnsi="方正仿宋_GBK" w:eastAsia="方正仿宋_GBK" w:cs="方正仿宋_GBK"/>
          <w:color w:val="auto"/>
          <w:sz w:val="32"/>
          <w:szCs w:val="32"/>
          <w:highlight w:val="none"/>
          <w:lang w:val="en-US" w:eastAsia="zh-CN"/>
        </w:rPr>
        <w:t>对</w:t>
      </w:r>
      <w:r>
        <w:rPr>
          <w:rFonts w:hint="eastAsia" w:ascii="方正仿宋_GBK" w:hAnsi="方正仿宋_GBK" w:eastAsia="方正仿宋_GBK" w:cs="方正仿宋_GBK"/>
          <w:color w:val="auto"/>
          <w:sz w:val="32"/>
          <w:szCs w:val="32"/>
          <w:lang w:val="en-US" w:eastAsia="zh-CN"/>
        </w:rPr>
        <w:t>暂停网络联接和检验报告打印功能采用了</w:t>
      </w:r>
      <w:r>
        <w:rPr>
          <w:rFonts w:hint="eastAsia" w:ascii="仿宋_GB2312" w:hAnsi="仿宋_GB2312" w:eastAsia="仿宋_GB2312" w:cs="仿宋_GB2312"/>
          <w:spacing w:val="-6"/>
          <w:sz w:val="32"/>
          <w:szCs w:val="32"/>
          <w:lang w:val="en-US" w:eastAsia="zh-CN"/>
        </w:rPr>
        <w:t>《行动方案》中的表述方式“暂停采信数据结果”。</w:t>
      </w:r>
      <w:r>
        <w:rPr>
          <w:rFonts w:hint="eastAsia" w:ascii="方正仿宋_GBK" w:hAnsi="方正仿宋_GBK" w:eastAsia="方正仿宋_GBK" w:cs="方正仿宋_GBK"/>
          <w:color w:val="auto"/>
          <w:sz w:val="32"/>
          <w:szCs w:val="32"/>
          <w:highlight w:val="none"/>
          <w:lang w:val="en-US" w:eastAsia="zh-CN"/>
        </w:rPr>
        <w:t>形成本</w:t>
      </w:r>
      <w:r>
        <w:rPr>
          <w:rFonts w:hint="eastAsia" w:ascii="仿宋_GB2312" w:hAnsi="仿宋_GB2312" w:eastAsia="仿宋_GB2312" w:cs="仿宋_GB2312"/>
          <w:spacing w:val="-6"/>
          <w:sz w:val="32"/>
          <w:szCs w:val="32"/>
          <w:highlight w:val="none"/>
          <w:lang w:val="en-US" w:eastAsia="zh-CN"/>
        </w:rPr>
        <w:t>《通知（征求意见稿）》。</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588" w:firstLineChars="200"/>
        <w:jc w:val="both"/>
        <w:textAlignment w:val="auto"/>
        <w:outlineLvl w:val="9"/>
        <w:rPr>
          <w:rFonts w:hint="default" w:ascii="仿宋_GB2312" w:hAnsi="仿宋_GB2312" w:eastAsia="黑体" w:cs="仿宋_GB2312"/>
          <w:spacing w:val="-6"/>
          <w:sz w:val="32"/>
          <w:szCs w:val="32"/>
          <w:lang w:val="en-US" w:eastAsia="zh-CN"/>
        </w:rPr>
      </w:pPr>
      <w:r>
        <w:rPr>
          <w:rFonts w:hint="eastAsia" w:ascii="黑体" w:hAnsi="黑体" w:eastAsia="黑体" w:cs="黑体"/>
          <w:spacing w:val="-3"/>
          <w:sz w:val="30"/>
          <w:szCs w:val="30"/>
          <w:lang w:val="en-US" w:eastAsia="zh-CN"/>
        </w:rPr>
        <w:t>三</w:t>
      </w:r>
      <w:r>
        <w:rPr>
          <w:rFonts w:ascii="黑体" w:hAnsi="黑体" w:eastAsia="黑体" w:cs="黑体"/>
          <w:spacing w:val="-3"/>
          <w:sz w:val="30"/>
          <w:szCs w:val="30"/>
        </w:rPr>
        <w:t>、主要内容</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16" w:firstLineChars="200"/>
        <w:jc w:val="both"/>
        <w:textAlignment w:val="auto"/>
        <w:outlineLvl w:val="9"/>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highlight w:val="none"/>
          <w:lang w:val="en-US" w:eastAsia="zh-CN"/>
        </w:rPr>
        <w:t>《通知（征求意见稿）》</w:t>
      </w:r>
      <w:r>
        <w:rPr>
          <w:rFonts w:hint="eastAsia" w:ascii="仿宋_GB2312" w:hAnsi="仿宋_GB2312" w:eastAsia="仿宋_GB2312" w:cs="仿宋_GB2312"/>
          <w:spacing w:val="-6"/>
          <w:sz w:val="32"/>
          <w:szCs w:val="32"/>
          <w:lang w:val="en-US" w:eastAsia="zh-CN"/>
        </w:rPr>
        <w:t>共分为三部分，主要内容为：</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16" w:firstLineChars="200"/>
        <w:jc w:val="both"/>
        <w:textAlignment w:val="auto"/>
        <w:outlineLvl w:val="9"/>
        <w:rPr>
          <w:rFonts w:hint="eastAsia" w:ascii="仿宋_GB2312" w:hAnsi="仿宋_GB2312" w:eastAsia="仿宋_GB2312" w:cs="仿宋_GB2312"/>
          <w:spacing w:val="-6"/>
          <w:sz w:val="32"/>
          <w:szCs w:val="32"/>
          <w:lang w:val="en-US" w:eastAsia="zh-CN"/>
        </w:rPr>
      </w:pPr>
      <w:r>
        <w:rPr>
          <w:rFonts w:hint="eastAsia" w:ascii="方正楷体_GBK" w:hAnsi="方正楷体_GBK" w:eastAsia="方正楷体_GBK" w:cs="方正楷体_GBK"/>
          <w:spacing w:val="-6"/>
          <w:sz w:val="32"/>
          <w:szCs w:val="32"/>
          <w:lang w:val="en-US" w:eastAsia="zh-CN"/>
        </w:rPr>
        <w:t>（一）压实主体责任</w:t>
      </w:r>
      <w:r>
        <w:rPr>
          <w:rFonts w:hint="eastAsia" w:ascii="仿宋_GB2312" w:hAnsi="仿宋_GB2312" w:eastAsia="仿宋_GB2312" w:cs="仿宋_GB2312"/>
          <w:spacing w:val="-6"/>
          <w:sz w:val="32"/>
          <w:szCs w:val="32"/>
          <w:lang w:val="en-US" w:eastAsia="zh-CN"/>
        </w:rPr>
        <w:t>。依据国家标准和相关规定，对检验机构必须符合的技术条件，从设备、记录、联网、安全等方面进行了明确。</w:t>
      </w:r>
      <w:bookmarkStart w:id="0" w:name="_GoBack"/>
      <w:bookmarkEnd w:id="0"/>
      <w:r>
        <w:rPr>
          <w:rFonts w:hint="eastAsia" w:ascii="仿宋_GB2312" w:hAnsi="仿宋_GB2312" w:eastAsia="仿宋_GB2312" w:cs="仿宋_GB2312"/>
          <w:spacing w:val="-6"/>
          <w:sz w:val="32"/>
          <w:szCs w:val="32"/>
          <w:lang w:val="en-US" w:eastAsia="zh-CN"/>
        </w:rPr>
        <w:t>参考上海市《上海市生态环境局关于进一步规范机动车排放检验机构环境管理工作的通知》（沪环大气〔2024〕138号），增加了检测设备要求中“</w:t>
      </w:r>
      <w:r>
        <w:rPr>
          <w:rFonts w:hint="eastAsia" w:ascii="仿宋_GB2312" w:hAnsi="仿宋_GB2312" w:eastAsia="仿宋_GB2312" w:cs="仿宋_GB2312"/>
          <w:color w:val="auto"/>
          <w:sz w:val="32"/>
          <w:szCs w:val="32"/>
          <w:lang w:eastAsia="zh-CN"/>
        </w:rPr>
        <w:t>检验设备使用的计算机，除安装操作系统、检验设备控制软件及必要的安全软件外，不得安装与排放检验无关的软件，不得与其他设备、网络连接</w:t>
      </w:r>
      <w:r>
        <w:rPr>
          <w:rFonts w:hint="eastAsia" w:ascii="仿宋_GB2312" w:hAnsi="仿宋_GB2312" w:eastAsia="仿宋_GB2312" w:cs="仿宋_GB2312"/>
          <w:spacing w:val="-6"/>
          <w:sz w:val="32"/>
          <w:szCs w:val="32"/>
          <w:lang w:val="en-US" w:eastAsia="zh-CN"/>
        </w:rPr>
        <w:t>”相关内容。</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16" w:firstLineChars="200"/>
        <w:jc w:val="both"/>
        <w:textAlignment w:val="auto"/>
        <w:outlineLvl w:val="9"/>
        <w:rPr>
          <w:rFonts w:hint="eastAsia" w:ascii="仿宋_GB2312" w:hAnsi="仿宋_GB2312" w:eastAsia="仿宋_GB2312" w:cs="仿宋_GB2312"/>
          <w:spacing w:val="-6"/>
          <w:sz w:val="32"/>
          <w:szCs w:val="32"/>
          <w:lang w:val="en-US" w:eastAsia="zh-CN"/>
        </w:rPr>
      </w:pPr>
      <w:r>
        <w:rPr>
          <w:rFonts w:hint="eastAsia" w:ascii="方正楷体_GBK" w:hAnsi="方正楷体_GBK" w:eastAsia="方正楷体_GBK" w:cs="方正楷体_GBK"/>
          <w:spacing w:val="-6"/>
          <w:sz w:val="32"/>
          <w:szCs w:val="32"/>
          <w:lang w:val="en-US" w:eastAsia="zh-CN"/>
        </w:rPr>
        <w:t>（二）严格监管执法</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highlight w:val="none"/>
          <w:lang w:val="en-US" w:eastAsia="zh-CN"/>
        </w:rPr>
        <w:t>《国家通知》</w:t>
      </w:r>
      <w:r>
        <w:rPr>
          <w:rFonts w:hint="eastAsia" w:ascii="仿宋_GB2312" w:hAnsi="仿宋_GB2312" w:eastAsia="仿宋_GB2312" w:cs="仿宋_GB2312"/>
          <w:spacing w:val="-6"/>
          <w:sz w:val="32"/>
          <w:szCs w:val="32"/>
          <w:lang w:val="en-US" w:eastAsia="zh-CN"/>
        </w:rPr>
        <w:t>《行动方案》中对存在违法违规行为的检验机构，在依法查处的同时，采取暂停采信其数据结果措施。我省本着轻微不罚，教育为主的原则，对不同程度违法违规行为，提出了主动帮扶、依法查处、暂停采信数据结果等监管处理措施，并设计了恢复采信数据结果管理工作流程。参考江苏《省生态环境厅关于进一步加强全省机动车排放检验监督管理工作的通知》（苏环办〔2023〕155号），对采信结果管理流程进行了完善。</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16" w:firstLineChars="200"/>
        <w:jc w:val="both"/>
        <w:textAlignment w:val="auto"/>
        <w:outlineLvl w:val="9"/>
        <w:rPr>
          <w:rFonts w:hint="eastAsia" w:ascii="仿宋_GB2312" w:hAnsi="仿宋_GB2312" w:eastAsia="仿宋_GB2312" w:cs="仿宋_GB2312"/>
          <w:spacing w:val="-6"/>
          <w:sz w:val="32"/>
          <w:szCs w:val="32"/>
          <w:lang w:val="en-US" w:eastAsia="zh-CN"/>
        </w:rPr>
      </w:pPr>
      <w:r>
        <w:rPr>
          <w:rFonts w:hint="eastAsia" w:ascii="方正楷体_GBK" w:hAnsi="方正楷体_GBK" w:eastAsia="方正楷体_GBK" w:cs="方正楷体_GBK"/>
          <w:spacing w:val="-6"/>
          <w:sz w:val="32"/>
          <w:szCs w:val="32"/>
          <w:lang w:val="en-US" w:eastAsia="zh-CN"/>
        </w:rPr>
        <w:t>（三）强化跟踪问效</w:t>
      </w:r>
      <w:r>
        <w:rPr>
          <w:rFonts w:hint="eastAsia" w:ascii="仿宋_GB2312" w:hAnsi="仿宋_GB2312" w:eastAsia="仿宋_GB2312" w:cs="仿宋_GB2312"/>
          <w:spacing w:val="-6"/>
          <w:sz w:val="32"/>
          <w:szCs w:val="32"/>
          <w:lang w:val="en-US" w:eastAsia="zh-CN"/>
        </w:rPr>
        <w:t>。为压实各级监管责任，对各地检验机构监管工作落实情况，提出了工作要求，并将此项工作落实情况纳入考评机制。</w:t>
      </w:r>
    </w:p>
    <w:sectPr>
      <w:footerReference r:id="rId3" w:type="default"/>
      <w:pgSz w:w="11906" w:h="16838"/>
      <w:pgMar w:top="2098" w:right="1417" w:bottom="1531"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FangSong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26" w:lineRule="auto"/>
      <w:ind w:left="7755"/>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A029C"/>
    <w:rsid w:val="03B31109"/>
    <w:rsid w:val="0B9B7491"/>
    <w:rsid w:val="0F3451C2"/>
    <w:rsid w:val="17375756"/>
    <w:rsid w:val="1AD4059B"/>
    <w:rsid w:val="1B852F33"/>
    <w:rsid w:val="1BA732BF"/>
    <w:rsid w:val="1D036D8F"/>
    <w:rsid w:val="1DFA1430"/>
    <w:rsid w:val="1EC57AEB"/>
    <w:rsid w:val="2C520C10"/>
    <w:rsid w:val="2D7921CC"/>
    <w:rsid w:val="343F28DC"/>
    <w:rsid w:val="37515F68"/>
    <w:rsid w:val="3D931088"/>
    <w:rsid w:val="3E3A0631"/>
    <w:rsid w:val="43C00D0E"/>
    <w:rsid w:val="45BE6EBE"/>
    <w:rsid w:val="45C75D73"/>
    <w:rsid w:val="4E845BEE"/>
    <w:rsid w:val="541436E1"/>
    <w:rsid w:val="57FE3E04"/>
    <w:rsid w:val="5804339B"/>
    <w:rsid w:val="593A1FD7"/>
    <w:rsid w:val="60AA487A"/>
    <w:rsid w:val="68FF5DFB"/>
    <w:rsid w:val="7A3A5E0C"/>
    <w:rsid w:val="7EC62364"/>
    <w:rsid w:val="DE2A3248"/>
    <w:rsid w:val="E3BF4ABA"/>
    <w:rsid w:val="F5FEB28B"/>
    <w:rsid w:val="FF6910E3"/>
    <w:rsid w:val="FFAF4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0"/>
      <w:szCs w:val="3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1909</Words>
  <Characters>1998</Characters>
  <Lines>0</Lines>
  <Paragraphs>0</Paragraphs>
  <TotalTime>3</TotalTime>
  <ScaleCrop>false</ScaleCrop>
  <LinksUpToDate>false</LinksUpToDate>
  <CharactersWithSpaces>2006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2025-07-12T04:41:00Z</dcterms:created>
  <dc:creator>Administrator</dc:creator>
  <cp:lastModifiedBy>user</cp:lastModifiedBy>
  <dcterms:modified xsi:type="dcterms:W3CDTF">2025-07-28T09:26:15Z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TemplateDocerSaveRecord">
    <vt:lpwstr>eyJoZGlkIjoiODY5NWRiYTYyODNlYmExZjUwN2ZlOWEwYTRiMmYzOWIiLCJ1c2VySWQiOiIzMzYxMzI4MDYifQ==</vt:lpwstr>
  </property>
  <property fmtid="{D5CDD505-2E9C-101B-9397-08002B2CF9AE}" pid="4" name="ICV">
    <vt:lpwstr>5745ACE6F56248EE95557060F25A19ED_13</vt:lpwstr>
  </property>
</Properties>
</file>