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146" w:line="600" w:lineRule="exact"/>
        <w:jc w:val="center"/>
        <w:rPr>
          <w:rFonts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关于进一步加强机动车排放检验机构</w:t>
      </w:r>
    </w:p>
    <w:p>
      <w:pPr>
        <w:autoSpaceDE/>
        <w:autoSpaceDN/>
        <w:spacing w:before="146" w:line="600" w:lineRule="exact"/>
        <w:jc w:val="center"/>
        <w:rPr>
          <w:color w:val="auto"/>
          <w:sz w:val="44"/>
          <w:szCs w:val="44"/>
          <w:lang w:eastAsia="zh-CN"/>
        </w:rPr>
      </w:pPr>
      <w:r>
        <w:rPr>
          <w:rFonts w:hint="eastAsia" w:ascii="方正小标宋_GBK" w:hAnsi="方正小标宋_GBK" w:eastAsia="方正小标宋_GBK" w:cs="方正小标宋_GBK"/>
          <w:color w:val="auto"/>
          <w:sz w:val="44"/>
          <w:szCs w:val="44"/>
          <w:lang w:eastAsia="zh-CN"/>
        </w:rPr>
        <w:t>监督管理工作的通知（征求意见稿）</w:t>
      </w:r>
    </w:p>
    <w:p>
      <w:pPr>
        <w:pStyle w:val="2"/>
        <w:spacing w:line="600" w:lineRule="exact"/>
        <w:rPr>
          <w:rFonts w:ascii="仿宋_GB2312" w:hAnsi="仿宋_GB2312" w:eastAsia="仿宋_GB2312" w:cs="仿宋_GB2312"/>
          <w:color w:val="auto"/>
          <w:sz w:val="32"/>
          <w:szCs w:val="32"/>
          <w:lang w:eastAsia="zh-CN"/>
        </w:rPr>
      </w:pPr>
    </w:p>
    <w:p>
      <w:pPr>
        <w:kinsoku/>
        <w:spacing w:line="600" w:lineRule="exact"/>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各市(含定州、辛集市)生态环境局，雄安新区生态环境局:</w:t>
      </w:r>
    </w:p>
    <w:p>
      <w:pPr>
        <w:kinsoku/>
        <w:spacing w:line="60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为深入贯彻《关于进一步优化机动车环境监管的意见》（环执法〔2025〕34号），落实《河北省机动车和非道路移动机械排放污染防治条例》，</w:t>
      </w:r>
      <w:r>
        <w:rPr>
          <w:rFonts w:hint="eastAsia" w:ascii="仿宋_GB2312" w:hAnsi="仿宋_GB2312" w:eastAsia="仿宋_GB2312" w:cs="仿宋_GB2312"/>
          <w:color w:val="auto"/>
          <w:sz w:val="32"/>
          <w:szCs w:val="32"/>
          <w:lang w:eastAsia="zh-CN"/>
        </w:rPr>
        <w:t>进一步加强对机动车排放检验机构（以下简称“检</w:t>
      </w:r>
      <w:bookmarkStart w:id="0" w:name="_GoBack"/>
      <w:bookmarkEnd w:id="0"/>
      <w:r>
        <w:rPr>
          <w:rFonts w:hint="eastAsia" w:ascii="仿宋_GB2312" w:hAnsi="仿宋_GB2312" w:eastAsia="仿宋_GB2312" w:cs="仿宋_GB2312"/>
          <w:color w:val="auto"/>
          <w:sz w:val="32"/>
          <w:szCs w:val="32"/>
          <w:lang w:eastAsia="zh-CN"/>
        </w:rPr>
        <w:t>验机构”）的监督管理，推动我省机动车排放检验规范高质量发展，现将有关要求通知如下：</w:t>
      </w:r>
    </w:p>
    <w:p>
      <w:pPr>
        <w:kinsoku/>
        <w:spacing w:line="600" w:lineRule="exact"/>
        <w:ind w:firstLine="640" w:firstLineChars="200"/>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US" w:eastAsia="zh-CN"/>
        </w:rPr>
        <w:t>压实主体责任</w:t>
      </w:r>
    </w:p>
    <w:p>
      <w:pPr>
        <w:kinsoku/>
        <w:autoSpaceDE/>
        <w:autoSpaceDN/>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各地生态环境部门要督促检验机构严格依据《汽油车污染物排放限值及测量方法（双怠速法及简易工况法）》（GB 18285-2018）（以下简称“GB 18285”）、《柴油车污染物排放限值及测量方法（自由加速法及加载减速法）》（GB 3847-2018）（以下简称“GB 3847”）和《机动车排放定期检验规范》（HJ 1237—2021）（以下简称“HJ 1237”）开展排放检验，检测设备软件参数应当严格按照标准进行规范设置，严禁检验机构修改设备检测参数、篡改或伪造检测数据，确保检</w:t>
      </w:r>
      <w:r>
        <w:rPr>
          <w:rFonts w:hint="eastAsia" w:ascii="仿宋_GB2312" w:hAnsi="仿宋_GB2312" w:eastAsia="仿宋_GB2312" w:cs="仿宋_GB2312"/>
          <w:color w:val="auto"/>
          <w:sz w:val="32"/>
          <w:szCs w:val="32"/>
          <w:lang w:val="en-US" w:eastAsia="zh-CN"/>
        </w:rPr>
        <w:t>测</w:t>
      </w:r>
      <w:r>
        <w:rPr>
          <w:rFonts w:hint="eastAsia" w:ascii="仿宋_GB2312" w:hAnsi="仿宋_GB2312" w:eastAsia="仿宋_GB2312" w:cs="仿宋_GB2312"/>
          <w:color w:val="auto"/>
          <w:sz w:val="32"/>
          <w:szCs w:val="32"/>
          <w:lang w:eastAsia="zh-CN"/>
        </w:rPr>
        <w:t>数据的真实性和准确性，鼓励各市</w:t>
      </w:r>
      <w:r>
        <w:rPr>
          <w:rFonts w:hint="eastAsia" w:ascii="仿宋_GB2312" w:hAnsi="仿宋_GB2312" w:eastAsia="仿宋_GB2312" w:cs="仿宋_GB2312"/>
          <w:color w:val="auto"/>
          <w:sz w:val="32"/>
          <w:szCs w:val="32"/>
          <w:lang w:val="en-US" w:eastAsia="zh-CN"/>
        </w:rPr>
        <w:t>检验机构使用</w:t>
      </w:r>
      <w:r>
        <w:rPr>
          <w:rFonts w:hint="eastAsia" w:ascii="仿宋_GB2312" w:hAnsi="仿宋_GB2312" w:eastAsia="仿宋_GB2312" w:cs="仿宋_GB2312"/>
          <w:color w:val="auto"/>
          <w:sz w:val="32"/>
          <w:szCs w:val="32"/>
          <w:lang w:eastAsia="zh-CN"/>
        </w:rPr>
        <w:t>统一</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排放检验软件。检验机构应依法依规开展机动车排放检验，坚决杜绝篡改检验结果、出具虚假排放检验报告等违法违规行为，主动接受社会监督。</w:t>
      </w:r>
      <w:r>
        <w:rPr>
          <w:rFonts w:hint="eastAsia" w:ascii="仿宋_GB2312" w:hAnsi="仿宋_GB2312" w:eastAsia="仿宋_GB2312" w:cs="仿宋_GB2312"/>
          <w:color w:val="auto"/>
          <w:sz w:val="32"/>
          <w:szCs w:val="32"/>
          <w:lang w:val="en-US" w:eastAsia="zh-CN"/>
        </w:rPr>
        <w:t>重点落实好以下要求：</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lang w:eastAsia="zh-CN"/>
        </w:rPr>
        <w:t>准确记录车辆信息、检验信息，机构软件应当按照国家标准规范以及</w:t>
      </w:r>
      <w:r>
        <w:rPr>
          <w:rFonts w:hint="eastAsia" w:ascii="仿宋_GB2312" w:hAnsi="仿宋_GB2312" w:eastAsia="仿宋_GB2312" w:cs="仿宋_GB2312"/>
          <w:color w:val="auto"/>
          <w:sz w:val="32"/>
          <w:szCs w:val="32"/>
          <w:lang w:val="en-US" w:eastAsia="zh-CN"/>
        </w:rPr>
        <w:t>我省有关</w:t>
      </w:r>
      <w:r>
        <w:rPr>
          <w:rFonts w:hint="eastAsia" w:ascii="仿宋_GB2312" w:hAnsi="仿宋_GB2312" w:eastAsia="仿宋_GB2312" w:cs="仿宋_GB2312"/>
          <w:color w:val="auto"/>
          <w:sz w:val="32"/>
          <w:szCs w:val="32"/>
          <w:lang w:eastAsia="zh-CN"/>
        </w:rPr>
        <w:t>规定，与生态环境主管部门监管</w:t>
      </w:r>
      <w:r>
        <w:rPr>
          <w:rFonts w:hint="eastAsia" w:ascii="仿宋_GB2312" w:hAnsi="仿宋_GB2312" w:eastAsia="仿宋_GB2312" w:cs="仿宋_GB2312"/>
          <w:color w:val="auto"/>
          <w:sz w:val="32"/>
          <w:szCs w:val="32"/>
          <w:lang w:val="en-US" w:eastAsia="zh-CN"/>
        </w:rPr>
        <w:t>平台</w:t>
      </w:r>
      <w:r>
        <w:rPr>
          <w:rFonts w:hint="eastAsia" w:ascii="仿宋_GB2312" w:hAnsi="仿宋_GB2312" w:eastAsia="仿宋_GB2312" w:cs="仿宋_GB2312"/>
          <w:color w:val="auto"/>
          <w:sz w:val="32"/>
          <w:szCs w:val="32"/>
          <w:lang w:eastAsia="zh-CN"/>
        </w:rPr>
        <w:t>联网，实现</w:t>
      </w:r>
      <w:r>
        <w:rPr>
          <w:rFonts w:hint="eastAsia" w:ascii="仿宋_GB2312" w:hAnsi="仿宋_GB2312" w:eastAsia="仿宋_GB2312" w:cs="仿宋_GB2312"/>
          <w:color w:val="auto"/>
          <w:sz w:val="32"/>
          <w:szCs w:val="32"/>
          <w:lang w:val="en-US" w:eastAsia="zh-CN"/>
        </w:rPr>
        <w:t>检测</w:t>
      </w:r>
      <w:r>
        <w:rPr>
          <w:rFonts w:hint="eastAsia" w:ascii="仿宋_GB2312" w:hAnsi="仿宋_GB2312" w:eastAsia="仿宋_GB2312" w:cs="仿宋_GB2312"/>
          <w:color w:val="auto"/>
          <w:sz w:val="32"/>
          <w:szCs w:val="32"/>
          <w:lang w:eastAsia="zh-CN"/>
        </w:rPr>
        <w:t>数据实时上传，不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人为控制数据上传功能。</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（二）除设备故障、</w:t>
      </w:r>
      <w:r>
        <w:rPr>
          <w:rFonts w:hint="eastAsia" w:ascii="仿宋_GB2312" w:hAnsi="仿宋_GB2312" w:eastAsia="仿宋_GB2312" w:cs="仿宋_GB2312"/>
          <w:color w:val="auto"/>
          <w:sz w:val="32"/>
          <w:szCs w:val="32"/>
          <w:lang w:val="en-US" w:eastAsia="zh-CN"/>
        </w:rPr>
        <w:t>损坏</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其他特殊情况</w:t>
      </w:r>
      <w:r>
        <w:rPr>
          <w:rFonts w:hint="eastAsia" w:ascii="仿宋_GB2312" w:hAnsi="仿宋_GB2312" w:eastAsia="仿宋_GB2312" w:cs="仿宋_GB2312"/>
          <w:color w:val="auto"/>
          <w:sz w:val="32"/>
          <w:szCs w:val="32"/>
          <w:lang w:eastAsia="zh-CN"/>
        </w:rPr>
        <w:t>，不得在检测过程中随意终止检测，检测数据和设备自检、故障、终止检测等所有数据记录均须上传监管平台。</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（三）检验设备使用的计算机，除安装操作系统、检验设备控制软件及必要的安全软件外，不得安装与排放检验无关的软件，不得与其他设备、网络连接。</w:t>
      </w:r>
    </w:p>
    <w:p>
      <w:pPr>
        <w:widowControl w:val="0"/>
        <w:kinsoku/>
        <w:autoSpaceDE/>
        <w:autoSpaceDN/>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（四）排气分析仪、不透光烟度计主机、氮氧化物分析仪</w:t>
      </w:r>
      <w:r>
        <w:rPr>
          <w:rFonts w:hint="eastAsia" w:ascii="仿宋_GB2312" w:hAnsi="仿宋_GB2312" w:eastAsia="仿宋_GB2312" w:cs="仿宋_GB2312"/>
          <w:color w:val="auto"/>
          <w:sz w:val="32"/>
          <w:szCs w:val="32"/>
          <w:lang w:val="en-US" w:eastAsia="zh-CN"/>
        </w:rPr>
        <w:t>等设备</w:t>
      </w:r>
      <w:r>
        <w:rPr>
          <w:rFonts w:hint="eastAsia" w:ascii="仿宋_GB2312" w:hAnsi="仿宋_GB2312" w:eastAsia="仿宋_GB2312" w:cs="仿宋_GB2312"/>
          <w:color w:val="auto"/>
          <w:sz w:val="32"/>
          <w:szCs w:val="32"/>
          <w:lang w:eastAsia="zh-CN"/>
        </w:rPr>
        <w:t>放置区域为隔离</w:t>
      </w:r>
      <w:r>
        <w:rPr>
          <w:rFonts w:hint="eastAsia" w:ascii="仿宋_GB2312" w:hAnsi="仿宋_GB2312" w:eastAsia="仿宋_GB2312" w:cs="仿宋_GB2312"/>
          <w:color w:val="auto"/>
          <w:sz w:val="32"/>
          <w:szCs w:val="32"/>
          <w:lang w:val="en-US" w:eastAsia="zh-CN"/>
        </w:rPr>
        <w:t>区域</w:t>
      </w:r>
      <w:r>
        <w:rPr>
          <w:rFonts w:hint="eastAsia" w:ascii="仿宋_GB2312" w:hAnsi="仿宋_GB2312" w:eastAsia="仿宋_GB2312" w:cs="仿宋_GB2312"/>
          <w:color w:val="auto"/>
          <w:sz w:val="32"/>
          <w:szCs w:val="32"/>
          <w:lang w:eastAsia="zh-CN"/>
        </w:rPr>
        <w:t>，应物理隔离于独立空间，废气应通过管路排出</w:t>
      </w:r>
      <w:r>
        <w:rPr>
          <w:rFonts w:hint="eastAsia" w:ascii="仿宋_GB2312" w:hAnsi="仿宋_GB2312" w:eastAsia="仿宋_GB2312" w:cs="仿宋_GB2312"/>
          <w:color w:val="auto"/>
          <w:sz w:val="32"/>
          <w:szCs w:val="32"/>
          <w:lang w:val="en-US" w:eastAsia="zh-CN"/>
        </w:rPr>
        <w:t>设备</w:t>
      </w:r>
      <w:r>
        <w:rPr>
          <w:rFonts w:hint="eastAsia" w:ascii="仿宋_GB2312" w:hAnsi="仿宋_GB2312" w:eastAsia="仿宋_GB2312" w:cs="仿宋_GB2312"/>
          <w:color w:val="auto"/>
          <w:sz w:val="32"/>
          <w:szCs w:val="32"/>
          <w:lang w:eastAsia="zh-CN"/>
        </w:rPr>
        <w:t>间外；检验设备及管线布设应透明规范，所有检验设备管路、线路须“明管明线”，对管线的用途、走向清晰标注，检验设备及传输线路接头进行封签，</w:t>
      </w:r>
      <w:r>
        <w:rPr>
          <w:rFonts w:hint="eastAsia" w:ascii="仿宋_GB2312" w:hAnsi="仿宋_GB2312" w:eastAsia="仿宋_GB2312" w:cs="仿宋_GB2312"/>
          <w:color w:val="auto"/>
          <w:sz w:val="32"/>
          <w:szCs w:val="32"/>
          <w:lang w:val="en-US" w:eastAsia="zh-CN"/>
        </w:rPr>
        <w:t>检验</w:t>
      </w:r>
      <w:r>
        <w:rPr>
          <w:rFonts w:hint="eastAsia" w:ascii="仿宋_GB2312" w:hAnsi="仿宋_GB2312" w:eastAsia="仿宋_GB2312" w:cs="仿宋_GB2312"/>
          <w:color w:val="auto"/>
          <w:sz w:val="32"/>
          <w:szCs w:val="32"/>
          <w:lang w:eastAsia="zh-CN"/>
        </w:rPr>
        <w:t>设备及管线布设</w:t>
      </w:r>
      <w:r>
        <w:rPr>
          <w:rFonts w:hint="eastAsia" w:ascii="仿宋_GB2312" w:hAnsi="仿宋_GB2312" w:eastAsia="仿宋_GB2312" w:cs="仿宋_GB2312"/>
          <w:color w:val="auto"/>
          <w:sz w:val="32"/>
          <w:szCs w:val="32"/>
          <w:lang w:val="en-US" w:eastAsia="zh-CN"/>
        </w:rPr>
        <w:t>建设完成后</w:t>
      </w:r>
      <w:r>
        <w:rPr>
          <w:rFonts w:hint="eastAsia" w:ascii="仿宋_GB2312" w:hAnsi="仿宋_GB2312" w:eastAsia="仿宋_GB2312" w:cs="仿宋_GB2312"/>
          <w:color w:val="auto"/>
          <w:sz w:val="32"/>
          <w:szCs w:val="32"/>
          <w:lang w:eastAsia="zh-CN"/>
        </w:rPr>
        <w:t>应及时拍照，并向市生态环境部门备案（具体要求见附件1）。</w:t>
      </w:r>
    </w:p>
    <w:p>
      <w:pPr>
        <w:widowControl w:val="0"/>
        <w:kinsoku/>
        <w:autoSpaceDE/>
        <w:autoSpaceDN/>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（五）检验车间应安装符合HJ 1237规定的高清摄像机，对</w:t>
      </w:r>
      <w:r>
        <w:rPr>
          <w:rFonts w:hint="eastAsia" w:ascii="仿宋_GB2312" w:hAnsi="仿宋_GB2312" w:eastAsia="仿宋_GB2312" w:cs="仿宋_GB2312"/>
          <w:color w:val="auto"/>
          <w:sz w:val="32"/>
          <w:szCs w:val="32"/>
          <w:lang w:val="en-US" w:eastAsia="zh-CN"/>
        </w:rPr>
        <w:t>隔离</w:t>
      </w:r>
      <w:r>
        <w:rPr>
          <w:rFonts w:hint="eastAsia" w:ascii="仿宋_GB2312" w:hAnsi="仿宋_GB2312" w:eastAsia="仿宋_GB2312" w:cs="仿宋_GB2312"/>
          <w:color w:val="auto"/>
          <w:sz w:val="32"/>
          <w:szCs w:val="32"/>
          <w:lang w:eastAsia="zh-CN"/>
        </w:rPr>
        <w:t>区域进行24小时监控；进入隔离区域，应提前向市生态环境部门报备并进行记录；除设备故障、</w:t>
      </w:r>
      <w:r>
        <w:rPr>
          <w:rFonts w:hint="eastAsia" w:ascii="仿宋_GB2312" w:hAnsi="仿宋_GB2312" w:eastAsia="仿宋_GB2312" w:cs="仿宋_GB2312"/>
          <w:color w:val="auto"/>
          <w:sz w:val="32"/>
          <w:szCs w:val="32"/>
          <w:lang w:val="en-US" w:eastAsia="zh-CN"/>
        </w:rPr>
        <w:t>损坏</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其他特殊情况</w:t>
      </w:r>
      <w:r>
        <w:rPr>
          <w:rFonts w:hint="eastAsia" w:ascii="仿宋_GB2312" w:hAnsi="仿宋_GB2312" w:eastAsia="仿宋_GB2312" w:cs="仿宋_GB2312"/>
          <w:color w:val="auto"/>
          <w:sz w:val="32"/>
          <w:szCs w:val="32"/>
          <w:lang w:eastAsia="zh-CN"/>
        </w:rPr>
        <w:t>，不得接触</w:t>
      </w:r>
      <w:r>
        <w:rPr>
          <w:rFonts w:hint="eastAsia" w:ascii="仿宋_GB2312" w:hAnsi="仿宋_GB2312" w:eastAsia="仿宋_GB2312" w:cs="仿宋_GB2312"/>
          <w:color w:val="auto"/>
          <w:sz w:val="32"/>
          <w:szCs w:val="32"/>
          <w:lang w:val="en-US" w:eastAsia="zh-CN"/>
        </w:rPr>
        <w:t>隔离区域</w:t>
      </w:r>
      <w:r>
        <w:rPr>
          <w:rFonts w:hint="eastAsia" w:ascii="仿宋_GB2312" w:hAnsi="仿宋_GB2312" w:eastAsia="仿宋_GB2312" w:cs="仿宋_GB2312"/>
          <w:color w:val="auto"/>
          <w:sz w:val="32"/>
          <w:szCs w:val="32"/>
          <w:lang w:eastAsia="zh-CN"/>
        </w:rPr>
        <w:t>设备。</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lang w:val="en-US" w:eastAsia="zh-CN"/>
        </w:rPr>
        <w:t>检测</w:t>
      </w:r>
      <w:r>
        <w:rPr>
          <w:rFonts w:hint="eastAsia" w:ascii="仿宋_GB2312" w:hAnsi="仿宋_GB2312" w:eastAsia="仿宋_GB2312" w:cs="仿宋_GB2312"/>
          <w:color w:val="auto"/>
          <w:sz w:val="32"/>
          <w:szCs w:val="32"/>
          <w:lang w:eastAsia="zh-CN"/>
        </w:rPr>
        <w:t>期间司机助手仪不得显示排放实测值。</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（七）配备符合国家标准GB 18285-2018、GB 3847-2018、HJ 1237—2021和《汽车排放定期检验信息采集传输技术规范》（HJ 1238-2021）要求的OBD诊断仪，</w:t>
      </w:r>
      <w:r>
        <w:rPr>
          <w:rFonts w:hint="eastAsia" w:ascii="仿宋_GB2312" w:hAnsi="仿宋_GB2312" w:eastAsia="仿宋_GB2312" w:cs="仿宋_GB2312"/>
          <w:color w:val="auto"/>
          <w:sz w:val="32"/>
          <w:szCs w:val="32"/>
          <w:lang w:val="en-US" w:eastAsia="zh-CN"/>
        </w:rPr>
        <w:t>能够</w:t>
      </w:r>
      <w:r>
        <w:rPr>
          <w:rFonts w:hint="eastAsia" w:ascii="仿宋_GB2312" w:hAnsi="仿宋_GB2312" w:eastAsia="仿宋_GB2312" w:cs="仿宋_GB2312"/>
          <w:color w:val="auto"/>
          <w:sz w:val="32"/>
          <w:szCs w:val="32"/>
          <w:lang w:eastAsia="zh-CN"/>
        </w:rPr>
        <w:t>全面、准确读取车辆的VIN、CALID、CVN、车速、发动机转速、油门开度、氮氧化物排放值、尿素喷射量、排气温度IUPR值（监测完成次数和符合监测条件次数）等标准规定的相关参数。</w:t>
      </w:r>
    </w:p>
    <w:p>
      <w:pPr>
        <w:kinsoku/>
        <w:spacing w:line="60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（八）外观检验、车载诊断系统（OBD）检查、</w:t>
      </w:r>
      <w:r>
        <w:rPr>
          <w:rFonts w:hint="eastAsia" w:ascii="仿宋_GB2312" w:hAnsi="仿宋_GB2312" w:eastAsia="仿宋_GB2312" w:cs="仿宋_GB2312"/>
          <w:color w:val="auto"/>
          <w:sz w:val="32"/>
          <w:szCs w:val="32"/>
          <w:lang w:val="en-US" w:eastAsia="zh-CN"/>
        </w:rPr>
        <w:t>检验</w:t>
      </w:r>
      <w:r>
        <w:rPr>
          <w:rFonts w:hint="eastAsia" w:ascii="仿宋_GB2312" w:hAnsi="仿宋_GB2312" w:eastAsia="仿宋_GB2312" w:cs="仿宋_GB2312"/>
          <w:color w:val="auto"/>
          <w:sz w:val="32"/>
          <w:szCs w:val="32"/>
          <w:lang w:eastAsia="zh-CN"/>
        </w:rPr>
        <w:t>车间、设备操作室和分析仪屏幕应安装高清摄像机，采集上传外观检验、OBD检查过程、检测过程操作、检测设备控制软件操作以及分析仪屏幕的视频，视频监控设备应保存仪器设备开机、自检、排放检验全过程视频和图片，保存周期不少于</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eastAsia="zh-CN"/>
        </w:rPr>
        <w:t>个月；外观检查应准确拍摄上传车辆前后号牌、污染控制装置及传感器、OBD端口、排气管等照片；应保证各检测环节存储、上传的检测数据、视频、图像的完整性和清晰度，其中在OBD检查时应完整清晰拍摄检测系统界面和检测操作全过程，在排放检测过程中应全程拍摄OBD设备安装情况。</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（九）定期组织培训，确保检测人员能够熟练按照标准要求开展检测工作。</w:t>
      </w:r>
    </w:p>
    <w:p>
      <w:pPr>
        <w:kinsoku/>
        <w:spacing w:line="600" w:lineRule="exact"/>
        <w:ind w:firstLine="640" w:firstLineChars="200"/>
        <w:outlineLvl w:val="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二、严格监管执法</w:t>
      </w:r>
    </w:p>
    <w:p>
      <w:pPr>
        <w:kinsoku/>
        <w:spacing w:line="60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地生态环境部门依据《中华人民共和国大气污染防治法》和《河北省机动车和非道路移动机械排放污染防治条例》等有关法律法规要求，对检验机构开展核查工作，探索建立机动车排放检验非现场智慧监管系统，用科技手段识别、预警违规检测行为，并采取有效监管措施。</w:t>
      </w:r>
    </w:p>
    <w:p>
      <w:pPr>
        <w:kinsoku/>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（一）对于检验机构一般性、管理类、不规范检测等问题，各地生态环境部门应</w:t>
      </w:r>
      <w:r>
        <w:rPr>
          <w:rFonts w:hint="eastAsia" w:ascii="仿宋_GB2312" w:hAnsi="仿宋_GB2312" w:eastAsia="仿宋_GB2312" w:cs="仿宋_GB2312"/>
          <w:color w:val="auto"/>
          <w:sz w:val="32"/>
          <w:szCs w:val="32"/>
          <w:lang w:val="en-US" w:eastAsia="zh-CN"/>
        </w:rPr>
        <w:t>主动帮扶，</w:t>
      </w:r>
      <w:r>
        <w:rPr>
          <w:rFonts w:hint="eastAsia" w:ascii="仿宋_GB2312" w:hAnsi="仿宋_GB2312" w:eastAsia="仿宋_GB2312" w:cs="仿宋_GB2312"/>
          <w:color w:val="auto"/>
          <w:sz w:val="32"/>
          <w:szCs w:val="32"/>
          <w:lang w:eastAsia="zh-CN"/>
        </w:rPr>
        <w:t>及时提醒预警，</w:t>
      </w:r>
      <w:r>
        <w:rPr>
          <w:rFonts w:hint="eastAsia" w:ascii="仿宋_GB2312" w:hAnsi="仿宋_GB2312" w:eastAsia="仿宋_GB2312" w:cs="仿宋_GB2312"/>
          <w:color w:val="auto"/>
          <w:sz w:val="32"/>
          <w:szCs w:val="32"/>
          <w:lang w:val="en-US" w:eastAsia="zh-CN"/>
        </w:rPr>
        <w:t>督促检验机构</w:t>
      </w:r>
      <w:r>
        <w:rPr>
          <w:rFonts w:hint="eastAsia" w:ascii="仿宋_GB2312" w:hAnsi="仿宋_GB2312" w:eastAsia="仿宋_GB2312" w:cs="仿宋_GB2312"/>
          <w:color w:val="auto"/>
          <w:sz w:val="32"/>
          <w:szCs w:val="32"/>
          <w:lang w:eastAsia="zh-CN"/>
        </w:rPr>
        <w:t>进行教育整改，加强内部培训，举一反三，防止类似问题再次发生。</w:t>
      </w:r>
    </w:p>
    <w:p>
      <w:pPr>
        <w:kinsoku/>
        <w:spacing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检验机构未认真落实本通知相关要求的，由市生态环境部门组织专业人员对机构负责人、技术负责人、授权签字人进行集中帮扶指导、学习提升。</w:t>
      </w:r>
    </w:p>
    <w:p>
      <w:pPr>
        <w:kinsoku/>
        <w:spacing w:line="60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（二）对于未按照规定公开检验程序、检验方法、排放限值，未建立或未保存机动车排放检验档案和历史检验视频，未向生态环境主管部门实时上传排放检验数据、视频监控数据及其他相关管理数据和资料的</w:t>
      </w:r>
      <w:r>
        <w:rPr>
          <w:rFonts w:hint="eastAsia" w:ascii="仿宋_GB2312" w:hAnsi="仿宋_GB2312" w:eastAsia="仿宋_GB2312" w:cs="仿宋_GB2312"/>
          <w:color w:val="auto"/>
          <w:sz w:val="32"/>
          <w:szCs w:val="32"/>
          <w:lang w:val="en-US" w:eastAsia="zh-CN"/>
        </w:rPr>
        <w:t>违法</w:t>
      </w:r>
      <w:r>
        <w:rPr>
          <w:rFonts w:hint="eastAsia" w:ascii="仿宋_GB2312" w:hAnsi="仿宋_GB2312" w:eastAsia="仿宋_GB2312" w:cs="仿宋_GB2312"/>
          <w:color w:val="auto"/>
          <w:sz w:val="32"/>
          <w:szCs w:val="32"/>
          <w:lang w:eastAsia="zh-CN"/>
        </w:rPr>
        <w:t>违规行为，各市生态环境部门应在依法查处的同时</w:t>
      </w:r>
      <w:r>
        <w:rPr>
          <w:rFonts w:hint="eastAsia" w:ascii="仿宋_GB2312" w:hAnsi="仿宋_GB2312" w:eastAsia="仿宋_GB2312" w:cs="仿宋_GB2312"/>
          <w:color w:val="auto"/>
          <w:sz w:val="32"/>
          <w:szCs w:val="32"/>
          <w:highlight w:val="none"/>
          <w:lang w:val="en-US" w:eastAsia="zh-CN"/>
        </w:rPr>
        <w:t>督促</w:t>
      </w:r>
      <w:r>
        <w:rPr>
          <w:rFonts w:hint="eastAsia" w:ascii="仿宋_GB2312" w:hAnsi="仿宋_GB2312" w:eastAsia="仿宋_GB2312" w:cs="仿宋_GB2312"/>
          <w:color w:val="auto"/>
          <w:sz w:val="32"/>
          <w:szCs w:val="32"/>
          <w:lang w:eastAsia="zh-CN"/>
        </w:rPr>
        <w:t>其予以</w:t>
      </w:r>
      <w:r>
        <w:rPr>
          <w:rFonts w:hint="eastAsia" w:ascii="仿宋_GB2312" w:hAnsi="仿宋_GB2312" w:eastAsia="仿宋_GB2312" w:cs="仿宋_GB2312"/>
          <w:color w:val="auto"/>
          <w:sz w:val="32"/>
          <w:szCs w:val="32"/>
          <w:lang w:val="en-US" w:eastAsia="zh-CN"/>
        </w:rPr>
        <w:t>整改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在检验机构完成整改前</w:t>
      </w:r>
      <w:r>
        <w:rPr>
          <w:rFonts w:hint="eastAsia" w:ascii="仿宋_GB2312" w:hAnsi="仿宋_GB2312" w:eastAsia="仿宋_GB2312" w:cs="仿宋_GB2312"/>
          <w:color w:val="auto"/>
          <w:sz w:val="32"/>
          <w:szCs w:val="32"/>
          <w:lang w:eastAsia="zh-CN"/>
        </w:rPr>
        <w:t>暂停采信其数据结果。</w:t>
      </w:r>
      <w:r>
        <w:rPr>
          <w:rFonts w:hint="eastAsia" w:ascii="仿宋_GB2312" w:hAnsi="仿宋_GB2312" w:eastAsia="仿宋_GB2312" w:cs="仿宋_GB2312"/>
          <w:color w:val="auto"/>
          <w:sz w:val="32"/>
          <w:szCs w:val="32"/>
          <w:lang w:val="en-US" w:eastAsia="zh-CN"/>
        </w:rPr>
        <w:t>待检验机构</w:t>
      </w:r>
      <w:r>
        <w:rPr>
          <w:rFonts w:hint="eastAsia" w:ascii="仿宋_GB2312" w:hAnsi="仿宋_GB2312" w:eastAsia="仿宋_GB2312" w:cs="仿宋_GB2312"/>
          <w:color w:val="auto"/>
          <w:sz w:val="32"/>
          <w:szCs w:val="32"/>
          <w:lang w:eastAsia="zh-CN"/>
        </w:rPr>
        <w:t>完成整改，</w:t>
      </w:r>
      <w:r>
        <w:rPr>
          <w:rFonts w:hint="eastAsia" w:ascii="仿宋_GB2312" w:hAnsi="仿宋_GB2312" w:eastAsia="仿宋_GB2312" w:cs="仿宋_GB2312"/>
          <w:color w:val="auto"/>
          <w:sz w:val="32"/>
          <w:szCs w:val="32"/>
          <w:lang w:val="en-US" w:eastAsia="zh-CN"/>
        </w:rPr>
        <w:t>具备正常开展检验工作能力</w:t>
      </w:r>
      <w:r>
        <w:rPr>
          <w:rFonts w:hint="eastAsia" w:ascii="仿宋_GB2312" w:hAnsi="仿宋_GB2312" w:eastAsia="仿宋_GB2312" w:cs="仿宋_GB2312"/>
          <w:color w:val="auto"/>
          <w:sz w:val="32"/>
          <w:szCs w:val="32"/>
          <w:lang w:eastAsia="zh-CN"/>
        </w:rPr>
        <w:t>后，恢复采信</w:t>
      </w:r>
      <w:r>
        <w:rPr>
          <w:rFonts w:hint="eastAsia" w:ascii="仿宋_GB2312" w:hAnsi="仿宋_GB2312" w:eastAsia="仿宋_GB2312" w:cs="仿宋_GB2312"/>
          <w:color w:val="auto"/>
          <w:sz w:val="32"/>
          <w:szCs w:val="32"/>
          <w:lang w:val="en-US" w:eastAsia="zh-CN"/>
        </w:rPr>
        <w:t>其</w:t>
      </w:r>
      <w:r>
        <w:rPr>
          <w:rFonts w:hint="eastAsia" w:ascii="仿宋_GB2312" w:hAnsi="仿宋_GB2312" w:eastAsia="仿宋_GB2312" w:cs="仿宋_GB2312"/>
          <w:color w:val="auto"/>
          <w:sz w:val="32"/>
          <w:szCs w:val="32"/>
          <w:lang w:eastAsia="zh-CN"/>
        </w:rPr>
        <w:t>数据结果。</w:t>
      </w:r>
    </w:p>
    <w:p>
      <w:pPr>
        <w:kinsoku/>
        <w:spacing w:line="60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（三）对于</w:t>
      </w:r>
      <w:r>
        <w:rPr>
          <w:rFonts w:hint="eastAsia" w:ascii="仿宋_GB2312" w:hAnsi="仿宋_GB2312" w:eastAsia="仿宋_GB2312" w:cs="仿宋_GB2312"/>
          <w:color w:val="auto"/>
          <w:sz w:val="32"/>
          <w:szCs w:val="32"/>
          <w:lang w:val="en-US" w:eastAsia="zh-CN"/>
        </w:rPr>
        <w:t>伪造排放检验结果、出具虚假排放检验报告的</w:t>
      </w:r>
      <w:r>
        <w:rPr>
          <w:rFonts w:hint="eastAsia" w:ascii="仿宋_GB2312" w:hAnsi="仿宋_GB2312" w:eastAsia="仿宋_GB2312" w:cs="仿宋_GB2312"/>
          <w:color w:val="auto"/>
          <w:sz w:val="32"/>
          <w:szCs w:val="32"/>
          <w:lang w:eastAsia="zh-CN"/>
        </w:rPr>
        <w:t>违法行为，各市生态环境主管部门在下达处罚决定书之日起，</w:t>
      </w:r>
      <w:r>
        <w:rPr>
          <w:rFonts w:hint="eastAsia" w:ascii="仿宋_GB2312" w:hAnsi="仿宋_GB2312" w:eastAsia="仿宋_GB2312" w:cs="仿宋_GB2312"/>
          <w:color w:val="auto"/>
          <w:sz w:val="32"/>
          <w:szCs w:val="32"/>
          <w:lang w:val="en-US" w:eastAsia="zh-CN"/>
        </w:rPr>
        <w:t>暂停</w:t>
      </w:r>
      <w:r>
        <w:rPr>
          <w:rFonts w:hint="eastAsia" w:ascii="仿宋_GB2312" w:hAnsi="仿宋_GB2312" w:eastAsia="仿宋_GB2312" w:cs="仿宋_GB2312"/>
          <w:color w:val="auto"/>
          <w:sz w:val="32"/>
          <w:szCs w:val="32"/>
          <w:lang w:eastAsia="zh-CN"/>
        </w:rPr>
        <w:t>采信其数据结果；情节严重的，依法查处后移交市场</w:t>
      </w:r>
      <w:r>
        <w:rPr>
          <w:rFonts w:hint="eastAsia" w:ascii="仿宋_GB2312" w:hAnsi="仿宋_GB2312" w:eastAsia="仿宋_GB2312" w:cs="仿宋_GB2312"/>
          <w:color w:val="auto"/>
          <w:sz w:val="32"/>
          <w:szCs w:val="32"/>
          <w:lang w:val="en-US" w:eastAsia="zh-CN"/>
        </w:rPr>
        <w:t>监管</w:t>
      </w:r>
      <w:r>
        <w:rPr>
          <w:rFonts w:hint="eastAsia" w:ascii="仿宋_GB2312" w:hAnsi="仿宋_GB2312" w:eastAsia="仿宋_GB2312" w:cs="仿宋_GB2312"/>
          <w:color w:val="auto"/>
          <w:sz w:val="32"/>
          <w:szCs w:val="32"/>
          <w:lang w:eastAsia="zh-CN"/>
        </w:rPr>
        <w:t>部门；涉及刑事犯罪的移交公安部门。</w:t>
      </w:r>
    </w:p>
    <w:p>
      <w:pPr>
        <w:kinsoku/>
        <w:spacing w:line="600" w:lineRule="exact"/>
        <w:ind w:firstLine="640" w:firstLineChars="200"/>
        <w:jc w:val="both"/>
        <w:rPr>
          <w:rFonts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val="en-US" w:eastAsia="zh-CN"/>
        </w:rPr>
        <w:t>暂停采信数据结果的检验机构在</w:t>
      </w:r>
      <w:r>
        <w:rPr>
          <w:rFonts w:hint="eastAsia" w:ascii="仿宋_GB2312" w:hAnsi="仿宋_GB2312" w:eastAsia="仿宋_GB2312" w:cs="仿宋_GB2312"/>
          <w:color w:val="auto"/>
          <w:sz w:val="32"/>
          <w:szCs w:val="32"/>
          <w:lang w:eastAsia="zh-CN"/>
        </w:rPr>
        <w:t>违法</w:t>
      </w:r>
      <w:r>
        <w:rPr>
          <w:rFonts w:hint="eastAsia" w:ascii="仿宋_GB2312" w:hAnsi="仿宋_GB2312" w:eastAsia="仿宋_GB2312" w:cs="仿宋_GB2312"/>
          <w:color w:val="auto"/>
          <w:sz w:val="32"/>
          <w:szCs w:val="32"/>
          <w:lang w:val="en-US" w:eastAsia="zh-CN"/>
        </w:rPr>
        <w:t>违规</w:t>
      </w:r>
      <w:r>
        <w:rPr>
          <w:rFonts w:hint="eastAsia" w:ascii="仿宋_GB2312" w:hAnsi="仿宋_GB2312" w:eastAsia="仿宋_GB2312" w:cs="仿宋_GB2312"/>
          <w:color w:val="auto"/>
          <w:sz w:val="32"/>
          <w:szCs w:val="32"/>
          <w:lang w:eastAsia="zh-CN"/>
        </w:rPr>
        <w:t>行为整改到位后，各地生态环境部门方可受理检验机构恢复采信数据结果的申请，对检验机构整改情况核实后，恢复采信数据结果。对检验机构</w:t>
      </w:r>
      <w:r>
        <w:rPr>
          <w:rFonts w:hint="eastAsia" w:ascii="仿宋_GB2312" w:hAnsi="仿宋_GB2312" w:eastAsia="仿宋_GB2312" w:cs="仿宋_GB2312"/>
          <w:color w:val="auto"/>
          <w:sz w:val="32"/>
          <w:szCs w:val="32"/>
          <w:lang w:val="en-US" w:eastAsia="zh-CN"/>
        </w:rPr>
        <w:t>暂停</w:t>
      </w:r>
      <w:r>
        <w:rPr>
          <w:rFonts w:hint="eastAsia" w:ascii="仿宋_GB2312" w:hAnsi="仿宋_GB2312" w:eastAsia="仿宋_GB2312" w:cs="仿宋_GB2312"/>
          <w:color w:val="auto"/>
          <w:sz w:val="32"/>
          <w:szCs w:val="32"/>
          <w:lang w:eastAsia="zh-CN"/>
        </w:rPr>
        <w:t>采信和恢复采信情况，应在采取相关措施的同时向省生态环境厅进行报备。（具体恢复采信数据结果管理见附件2）</w:t>
      </w:r>
    </w:p>
    <w:p>
      <w:pPr>
        <w:kinsoku/>
        <w:spacing w:line="600" w:lineRule="exact"/>
        <w:ind w:firstLine="640" w:firstLineChars="200"/>
        <w:outlineLvl w:val="0"/>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三、强化跟踪问效</w:t>
      </w:r>
    </w:p>
    <w:p>
      <w:pPr>
        <w:spacing w:line="60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省生态环境厅每月通过省机动车污染监管平台自动筛查检验机构问题线索，并经人工远程巡查确认后，下发各地生态环境部门予以核实处理，并将该项工作落实情况纳入年度考评。对各地生态环境部门问题核查反馈情况，省生态环境厅定期进行复核，对问题查处不实的检验机构，组织力量适时进行现场直查；针对存在问题查处不力、问题反馈敷衍塞责、工作进度迟缓，以及存在检验机构违法违规问题突出的地市，向该地生态环境局主要负责人发提示函，督促加大工作力度，提升工作效能。</w:t>
      </w:r>
    </w:p>
    <w:p>
      <w:pPr>
        <w:spacing w:line="600" w:lineRule="exact"/>
        <w:rPr>
          <w:rFonts w:ascii="仿宋_GB2312" w:hAnsi="仿宋_GB2312" w:eastAsia="仿宋_GB2312" w:cs="仿宋_GB2312"/>
          <w:color w:val="auto"/>
          <w:sz w:val="32"/>
          <w:szCs w:val="32"/>
          <w:lang w:eastAsia="zh-CN"/>
        </w:rPr>
      </w:pPr>
    </w:p>
    <w:p>
      <w:pPr>
        <w:spacing w:line="60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附件：1.物理隔离与明管明线实施要求</w:t>
      </w:r>
    </w:p>
    <w:p>
      <w:pPr>
        <w:spacing w:line="600"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2.恢复采信数据结果管理流程</w:t>
      </w:r>
    </w:p>
    <w:p>
      <w:pPr>
        <w:spacing w:line="600" w:lineRule="exact"/>
        <w:ind w:firstLine="5120" w:firstLineChars="1600"/>
        <w:rPr>
          <w:rFonts w:ascii="仿宋_GB2312" w:hAnsi="仿宋_GB2312" w:eastAsia="仿宋_GB2312" w:cs="仿宋_GB2312"/>
          <w:color w:val="auto"/>
          <w:sz w:val="32"/>
          <w:szCs w:val="32"/>
          <w:lang w:eastAsia="zh-CN"/>
        </w:rPr>
      </w:pPr>
    </w:p>
    <w:p>
      <w:pPr>
        <w:spacing w:line="600" w:lineRule="exact"/>
        <w:ind w:firstLine="5120" w:firstLineChars="1600"/>
        <w:rPr>
          <w:rFonts w:ascii="仿宋_GB2312" w:hAnsi="仿宋_GB2312" w:eastAsia="仿宋_GB2312" w:cs="仿宋_GB2312"/>
          <w:color w:val="auto"/>
          <w:sz w:val="32"/>
          <w:szCs w:val="32"/>
          <w:lang w:eastAsia="zh-CN"/>
        </w:rPr>
      </w:pPr>
    </w:p>
    <w:p>
      <w:pPr>
        <w:spacing w:line="600" w:lineRule="exact"/>
        <w:ind w:firstLine="5120" w:firstLineChars="1600"/>
        <w:rPr>
          <w:rFonts w:ascii="仿宋_GB2312" w:hAnsi="仿宋_GB2312" w:eastAsia="仿宋_GB2312" w:cs="仿宋_GB2312"/>
          <w:color w:val="auto"/>
          <w:sz w:val="32"/>
          <w:szCs w:val="32"/>
          <w:lang w:eastAsia="zh-CN"/>
        </w:rPr>
      </w:pPr>
    </w:p>
    <w:p>
      <w:pPr>
        <w:spacing w:line="600" w:lineRule="exact"/>
        <w:ind w:firstLine="5120" w:firstLineChars="1600"/>
        <w:rPr>
          <w:rFonts w:ascii="仿宋_GB2312" w:hAnsi="仿宋_GB2312" w:eastAsia="仿宋_GB2312" w:cs="仿宋_GB2312"/>
          <w:color w:val="auto"/>
          <w:sz w:val="32"/>
          <w:szCs w:val="32"/>
          <w:lang w:eastAsia="zh-CN"/>
        </w:rPr>
      </w:pPr>
    </w:p>
    <w:p>
      <w:pPr>
        <w:spacing w:line="600" w:lineRule="exact"/>
        <w:ind w:firstLine="5120" w:firstLineChars="16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河北省生态环境厅</w:t>
      </w:r>
    </w:p>
    <w:p>
      <w:pPr>
        <w:spacing w:line="600" w:lineRule="exact"/>
        <w:ind w:firstLine="5440" w:firstLineChars="17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月 日</w:t>
      </w:r>
    </w:p>
    <w:p>
      <w:pPr>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rPr>
          <w:rFonts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附件1</w:t>
      </w:r>
    </w:p>
    <w:p>
      <w:pPr>
        <w:rPr>
          <w:rFonts w:ascii="方正黑体_GBK" w:hAnsi="方正黑体_GBK" w:eastAsia="方正黑体_GBK" w:cs="方正黑体_GBK"/>
          <w:color w:val="auto"/>
          <w:sz w:val="32"/>
          <w:szCs w:val="32"/>
          <w:lang w:eastAsia="zh-CN"/>
        </w:rPr>
      </w:pPr>
    </w:p>
    <w:p>
      <w:pPr>
        <w:spacing w:line="600" w:lineRule="exact"/>
        <w:jc w:val="center"/>
        <w:rPr>
          <w:rFonts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物理隔离与明管明线实施要求</w:t>
      </w:r>
    </w:p>
    <w:p>
      <w:pPr>
        <w:widowControl w:val="0"/>
        <w:kinsoku/>
        <w:autoSpaceDE/>
        <w:autoSpaceDN/>
        <w:adjustRightInd/>
        <w:snapToGrid/>
        <w:spacing w:line="600" w:lineRule="exact"/>
        <w:ind w:firstLine="640" w:firstLineChars="200"/>
        <w:jc w:val="both"/>
        <w:textAlignment w:val="auto"/>
        <w:rPr>
          <w:rFonts w:ascii="黑体" w:hAnsi="黑体" w:eastAsia="黑体" w:cs="黑体"/>
          <w:color w:val="auto"/>
          <w:sz w:val="32"/>
          <w:szCs w:val="32"/>
          <w:lang w:eastAsia="zh-CN"/>
        </w:rPr>
      </w:pPr>
    </w:p>
    <w:p>
      <w:pPr>
        <w:widowControl w:val="0"/>
        <w:kinsoku/>
        <w:autoSpaceDE/>
        <w:autoSpaceDN/>
        <w:adjustRightInd/>
        <w:snapToGrid/>
        <w:spacing w:line="600" w:lineRule="exact"/>
        <w:ind w:firstLine="640" w:firstLineChars="200"/>
        <w:jc w:val="both"/>
        <w:textAlignment w:val="auto"/>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一、物理隔离要求</w:t>
      </w:r>
    </w:p>
    <w:p>
      <w:pPr>
        <w:widowControl w:val="0"/>
        <w:numPr>
          <w:ilvl w:val="255"/>
          <w:numId w:val="0"/>
        </w:numPr>
        <w:kinsoku/>
        <w:autoSpaceDE/>
        <w:autoSpaceDN/>
        <w:adjustRightInd/>
        <w:snapToGrid/>
        <w:spacing w:line="600" w:lineRule="exact"/>
        <w:ind w:firstLine="640" w:firstLineChars="200"/>
        <w:jc w:val="both"/>
        <w:textAlignment w:val="auto"/>
        <w:rPr>
          <w:rFonts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（一）检测设备</w:t>
      </w:r>
    </w:p>
    <w:p>
      <w:pPr>
        <w:widowControl w:val="0"/>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除设备检定校准、发生故障或出现安全事故等情况，检测人员不得接触检测设备。</w:t>
      </w:r>
    </w:p>
    <w:p>
      <w:pPr>
        <w:widowControl w:val="0"/>
        <w:numPr>
          <w:ilvl w:val="255"/>
          <w:numId w:val="0"/>
        </w:numPr>
        <w:kinsoku/>
        <w:autoSpaceDE/>
        <w:autoSpaceDN/>
        <w:adjustRightInd/>
        <w:snapToGrid/>
        <w:spacing w:line="600" w:lineRule="exact"/>
        <w:ind w:firstLine="640" w:firstLineChars="200"/>
        <w:jc w:val="both"/>
        <w:textAlignment w:val="auto"/>
        <w:rPr>
          <w:rFonts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（二）隔离区进入管理</w:t>
      </w:r>
    </w:p>
    <w:p>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除检测行为外，任何人员进入隔离</w:t>
      </w:r>
      <w:r>
        <w:rPr>
          <w:rFonts w:hint="eastAsia" w:ascii="仿宋_GB2312" w:hAnsi="仿宋_GB2312" w:eastAsia="仿宋_GB2312" w:cs="仿宋_GB2312"/>
          <w:color w:val="auto"/>
          <w:sz w:val="32"/>
          <w:szCs w:val="32"/>
          <w:lang w:val="en-US" w:eastAsia="zh-CN"/>
        </w:rPr>
        <w:t>区域</w:t>
      </w:r>
      <w:r>
        <w:rPr>
          <w:rFonts w:hint="eastAsia" w:ascii="仿宋_GB2312" w:hAnsi="仿宋_GB2312" w:eastAsia="仿宋_GB2312" w:cs="仿宋_GB2312"/>
          <w:color w:val="auto"/>
          <w:sz w:val="32"/>
          <w:szCs w:val="32"/>
          <w:lang w:eastAsia="zh-CN"/>
        </w:rPr>
        <w:t>，均需提前向生态环境部门报备，并详细记录进入时间、人员信息、进入事由等相关内容。</w:t>
      </w:r>
    </w:p>
    <w:p>
      <w:pPr>
        <w:widowControl w:val="0"/>
        <w:kinsoku/>
        <w:autoSpaceDE/>
        <w:autoSpaceDN/>
        <w:adjustRightInd/>
        <w:snapToGrid/>
        <w:spacing w:line="600" w:lineRule="exact"/>
        <w:ind w:firstLine="640" w:firstLineChars="200"/>
        <w:jc w:val="both"/>
        <w:textAlignment w:val="auto"/>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二、明管明线要求</w:t>
      </w:r>
    </w:p>
    <w:p>
      <w:pPr>
        <w:widowControl w:val="0"/>
        <w:numPr>
          <w:ilvl w:val="255"/>
          <w:numId w:val="0"/>
        </w:numPr>
        <w:kinsoku/>
        <w:autoSpaceDE/>
        <w:autoSpaceDN/>
        <w:adjustRightInd/>
        <w:snapToGrid/>
        <w:spacing w:line="600" w:lineRule="exact"/>
        <w:ind w:firstLine="640" w:firstLineChars="200"/>
        <w:jc w:val="both"/>
        <w:textAlignment w:val="auto"/>
        <w:rPr>
          <w:rFonts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（一）明管布置</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排气分析仪、不透光烟度计、氮氧化物分析仪等取样探头至分析仪样气入口应全程暴露可见，禁止埋设或隐藏于设备内部。对于地上架设管路部分，应处于视频监控系统可视范围内。</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管路应采用地上架设方式，可使用专用支架或桥架等设施固定，确保无遮挡、易检查。管路连接处需密封紧固，不得存在旁通管路。管路布置应避免过度弯折，不得私自延长采样管路，总长度及技术要求应满足国家标准规范的规定。</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参考见图1。</w:t>
      </w: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drawing>
          <wp:anchor distT="0" distB="0" distL="114300" distR="114300" simplePos="0" relativeHeight="251659264" behindDoc="0" locked="0" layoutInCell="1" allowOverlap="1">
            <wp:simplePos x="0" y="0"/>
            <wp:positionH relativeFrom="column">
              <wp:posOffset>396875</wp:posOffset>
            </wp:positionH>
            <wp:positionV relativeFrom="paragraph">
              <wp:posOffset>213995</wp:posOffset>
            </wp:positionV>
            <wp:extent cx="4719320" cy="3276600"/>
            <wp:effectExtent l="0" t="0" r="5080" b="0"/>
            <wp:wrapNone/>
            <wp:docPr id="6" name="图片 6" descr="微信图片_202506272148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微信图片_20250627214842"/>
                    <pic:cNvPicPr>
                      <a:picLocks noChangeAspect="true"/>
                    </pic:cNvPicPr>
                  </pic:nvPicPr>
                  <pic:blipFill>
                    <a:blip r:embed="rId5" cstate="print"/>
                    <a:srcRect t="16024"/>
                    <a:stretch>
                      <a:fillRect/>
                    </a:stretch>
                  </pic:blipFill>
                  <pic:spPr>
                    <a:xfrm>
                      <a:off x="0" y="0"/>
                      <a:ext cx="4719320" cy="3276600"/>
                    </a:xfrm>
                    <a:prstGeom prst="rect">
                      <a:avLst/>
                    </a:prstGeom>
                  </pic:spPr>
                </pic:pic>
              </a:graphicData>
            </a:graphic>
          </wp:anchor>
        </w:drawing>
      </w: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beforeLines="50" w:line="600" w:lineRule="exact"/>
        <w:jc w:val="center"/>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图1</w:t>
      </w:r>
    </w:p>
    <w:p>
      <w:pPr>
        <w:widowControl w:val="0"/>
        <w:numPr>
          <w:ilvl w:val="255"/>
          <w:numId w:val="0"/>
        </w:numPr>
        <w:kinsoku/>
        <w:autoSpaceDE/>
        <w:autoSpaceDN/>
        <w:adjustRightInd/>
        <w:snapToGrid/>
        <w:spacing w:line="600" w:lineRule="exact"/>
        <w:ind w:firstLine="640" w:firstLineChars="200"/>
        <w:jc w:val="both"/>
        <w:textAlignment w:val="auto"/>
        <w:rPr>
          <w:rFonts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（二）明线布置</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排气分析仪、气体分析流量计、不透光烟度计、氮氧化物分析仪、转速计、气象站等仪器至工控机的通讯线路应全程暴露可见，禁止穿暗管、暗线敷设或使用无线转接设备。对于地上架设线路部分，应处于视频监控系统可视范围内。</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lang w:eastAsia="zh-CN"/>
        </w:rPr>
        <w:t>设备线路需直接连接至工控机指定串口，禁止额外转接设备，线路应重新布线并固定于专用线槽内。</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仪器端和电脑工控机端接口均需施加双向封签，封签由生态环境部门统一发放，封签损坏或更换需向生态环境部门备案重新申领</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鼓励使用电子封签，加强预警</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auto"/>
          <w:sz w:val="32"/>
          <w:szCs w:val="32"/>
          <w:lang w:eastAsia="zh-CN"/>
        </w:rPr>
        <w:t>工控机未使用的串口、USB接口等需封闭并粘贴“禁用”封签。</w:t>
      </w:r>
    </w:p>
    <w:p>
      <w:pPr>
        <w:widowControl w:val="0"/>
        <w:numPr>
          <w:ilvl w:val="255"/>
          <w:numId w:val="0"/>
        </w:numPr>
        <w:kinsoku/>
        <w:autoSpaceDE/>
        <w:autoSpaceDN/>
        <w:adjustRightInd/>
        <w:snapToGrid/>
        <w:spacing w:line="600" w:lineRule="exact"/>
        <w:ind w:firstLine="640" w:firstLineChars="200"/>
        <w:jc w:val="both"/>
        <w:textAlignment w:val="auto"/>
        <w:rPr>
          <w:rFonts w:ascii="方正楷体_GBK" w:hAnsi="方正楷体_GBK" w:eastAsia="方正楷体_GBK" w:cs="方正楷体_GBK"/>
          <w:color w:val="auto"/>
          <w:sz w:val="32"/>
          <w:szCs w:val="32"/>
          <w:lang w:eastAsia="zh-CN"/>
        </w:rPr>
      </w:pPr>
      <w:r>
        <w:rPr>
          <w:rFonts w:hint="eastAsia" w:ascii="仿宋_GB2312" w:hAnsi="仿宋_GB2312" w:eastAsia="仿宋_GB2312" w:cs="仿宋_GB2312"/>
          <w:color w:val="auto"/>
          <w:sz w:val="32"/>
          <w:szCs w:val="32"/>
          <w:lang w:eastAsia="zh-CN"/>
        </w:rPr>
        <w:t>参考见图2。</w:t>
      </w:r>
    </w:p>
    <w:p>
      <w:pPr>
        <w:kinsoku/>
        <w:autoSpaceDE/>
        <w:autoSpaceDN/>
        <w:adjustRightInd/>
        <w:snapToGrid/>
        <w:spacing w:line="600" w:lineRule="exact"/>
        <w:ind w:firstLine="640" w:firstLineChars="200"/>
        <w:jc w:val="both"/>
        <w:textAlignment w:val="auto"/>
        <w:rPr>
          <w:rFonts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drawing>
          <wp:anchor distT="0" distB="0" distL="114300" distR="114300" simplePos="0" relativeHeight="251662336" behindDoc="0" locked="0" layoutInCell="1" allowOverlap="1">
            <wp:simplePos x="0" y="0"/>
            <wp:positionH relativeFrom="column">
              <wp:posOffset>15875</wp:posOffset>
            </wp:positionH>
            <wp:positionV relativeFrom="paragraph">
              <wp:posOffset>190500</wp:posOffset>
            </wp:positionV>
            <wp:extent cx="2694305" cy="3423285"/>
            <wp:effectExtent l="0" t="0" r="10795" b="5715"/>
            <wp:wrapNone/>
            <wp:docPr id="10" name="图片 10" descr="微信图片_202506272145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微信图片_20250627214541"/>
                    <pic:cNvPicPr>
                      <a:picLocks noChangeAspect="true"/>
                    </pic:cNvPicPr>
                  </pic:nvPicPr>
                  <pic:blipFill>
                    <a:blip r:embed="rId6" cstate="print"/>
                    <a:srcRect r="16158"/>
                    <a:stretch>
                      <a:fillRect/>
                    </a:stretch>
                  </pic:blipFill>
                  <pic:spPr>
                    <a:xfrm>
                      <a:off x="0" y="0"/>
                      <a:ext cx="2694305" cy="3423285"/>
                    </a:xfrm>
                    <a:prstGeom prst="rect">
                      <a:avLst/>
                    </a:prstGeom>
                  </pic:spPr>
                </pic:pic>
              </a:graphicData>
            </a:graphic>
          </wp:anchor>
        </w:drawing>
      </w:r>
    </w:p>
    <w:p>
      <w:pPr>
        <w:kinsoku/>
        <w:autoSpaceDE/>
        <w:autoSpaceDN/>
        <w:adjustRightInd/>
        <w:snapToGrid/>
        <w:spacing w:line="600" w:lineRule="exact"/>
        <w:jc w:val="center"/>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drawing>
          <wp:anchor distT="0" distB="0" distL="114300" distR="114300" simplePos="0" relativeHeight="251661312" behindDoc="0" locked="0" layoutInCell="1" allowOverlap="1">
            <wp:simplePos x="0" y="0"/>
            <wp:positionH relativeFrom="column">
              <wp:posOffset>2781300</wp:posOffset>
            </wp:positionH>
            <wp:positionV relativeFrom="paragraph">
              <wp:posOffset>166370</wp:posOffset>
            </wp:positionV>
            <wp:extent cx="2952115" cy="3937635"/>
            <wp:effectExtent l="0" t="0" r="635" b="5715"/>
            <wp:wrapNone/>
            <wp:docPr id="8" name="图片 8" descr="微信图片_202506272146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微信图片_20250627214619"/>
                    <pic:cNvPicPr>
                      <a:picLocks noChangeAspect="true"/>
                    </pic:cNvPicPr>
                  </pic:nvPicPr>
                  <pic:blipFill>
                    <a:blip r:embed="rId7" cstate="print"/>
                    <a:stretch>
                      <a:fillRect/>
                    </a:stretch>
                  </pic:blipFill>
                  <pic:spPr>
                    <a:xfrm>
                      <a:off x="0" y="0"/>
                      <a:ext cx="2952115" cy="3937635"/>
                    </a:xfrm>
                    <a:prstGeom prst="rect">
                      <a:avLst/>
                    </a:prstGeom>
                  </pic:spPr>
                </pic:pic>
              </a:graphicData>
            </a:graphic>
          </wp:anchor>
        </w:drawing>
      </w: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drawing>
          <wp:anchor distT="0" distB="0" distL="114300" distR="114300" simplePos="0" relativeHeight="251663360" behindDoc="0" locked="0" layoutInCell="1" allowOverlap="1">
            <wp:simplePos x="0" y="0"/>
            <wp:positionH relativeFrom="column">
              <wp:posOffset>15875</wp:posOffset>
            </wp:positionH>
            <wp:positionV relativeFrom="paragraph">
              <wp:posOffset>237490</wp:posOffset>
            </wp:positionV>
            <wp:extent cx="2706370" cy="3418205"/>
            <wp:effectExtent l="0" t="0" r="17780" b="10795"/>
            <wp:wrapNone/>
            <wp:docPr id="9" name="图片 9" descr="微信图片_202506272145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微信图片_20250627214554"/>
                    <pic:cNvPicPr>
                      <a:picLocks noChangeAspect="true"/>
                    </pic:cNvPicPr>
                  </pic:nvPicPr>
                  <pic:blipFill>
                    <a:blip r:embed="rId8" cstate="print"/>
                    <a:stretch>
                      <a:fillRect/>
                    </a:stretch>
                  </pic:blipFill>
                  <pic:spPr>
                    <a:xfrm>
                      <a:off x="0" y="0"/>
                      <a:ext cx="2706370" cy="3418205"/>
                    </a:xfrm>
                    <a:prstGeom prst="rect">
                      <a:avLst/>
                    </a:prstGeom>
                  </pic:spPr>
                </pic:pic>
              </a:graphicData>
            </a:graphic>
          </wp:anchor>
        </w:drawing>
      </w: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both"/>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center"/>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center"/>
        <w:textAlignment w:val="auto"/>
        <w:rPr>
          <w:rFonts w:ascii="方正楷体_GBK" w:hAnsi="方正楷体_GBK" w:eastAsia="方正楷体_GBK" w:cs="方正楷体_GBK"/>
          <w:color w:val="auto"/>
          <w:sz w:val="32"/>
          <w:szCs w:val="32"/>
          <w:lang w:eastAsia="zh-CN"/>
        </w:rPr>
      </w:pPr>
    </w:p>
    <w:p>
      <w:pPr>
        <w:kinsoku/>
        <w:autoSpaceDE/>
        <w:autoSpaceDN/>
        <w:adjustRightInd/>
        <w:snapToGrid/>
        <w:spacing w:line="600" w:lineRule="exact"/>
        <w:jc w:val="center"/>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图2</w:t>
      </w:r>
    </w:p>
    <w:p>
      <w:pPr>
        <w:widowControl w:val="0"/>
        <w:numPr>
          <w:ilvl w:val="255"/>
          <w:numId w:val="0"/>
        </w:numPr>
        <w:kinsoku/>
        <w:autoSpaceDE/>
        <w:autoSpaceDN/>
        <w:adjustRightInd/>
        <w:snapToGrid/>
        <w:spacing w:line="600" w:lineRule="exact"/>
        <w:ind w:firstLine="640" w:firstLineChars="200"/>
        <w:jc w:val="both"/>
        <w:textAlignment w:val="auto"/>
        <w:rPr>
          <w:rFonts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（三）管线标签与标识管理</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每条通讯线路两端（设备端、工控机端等）需粘贴标签，标明线路功能、编号及去向。工控机串口面板需标注对应设备名称，标签材质需耐油污、防脱落。采样管路至少每隔1米标注流向箭头及用途（如“汽油车排气采样”）。参考见图3。</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方正楷体_GBK" w:hAnsi="方正楷体_GBK" w:eastAsia="方正楷体_GBK" w:cs="方正楷体_GBK"/>
          <w:color w:val="auto"/>
          <w:sz w:val="32"/>
          <w:szCs w:val="32"/>
          <w:lang w:eastAsia="zh-CN"/>
        </w:rPr>
        <w:drawing>
          <wp:anchor distT="0" distB="0" distL="114300" distR="114300" simplePos="0" relativeHeight="251660288" behindDoc="0" locked="0" layoutInCell="1" allowOverlap="1">
            <wp:simplePos x="0" y="0"/>
            <wp:positionH relativeFrom="column">
              <wp:posOffset>447675</wp:posOffset>
            </wp:positionH>
            <wp:positionV relativeFrom="paragraph">
              <wp:posOffset>127635</wp:posOffset>
            </wp:positionV>
            <wp:extent cx="4734560" cy="3564890"/>
            <wp:effectExtent l="0" t="0" r="8890" b="16510"/>
            <wp:wrapNone/>
            <wp:docPr id="7" name="图片 7" descr="微信图片_202506272148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微信图片_20250627214815"/>
                    <pic:cNvPicPr>
                      <a:picLocks noChangeAspect="true"/>
                    </pic:cNvPicPr>
                  </pic:nvPicPr>
                  <pic:blipFill>
                    <a:blip r:embed="rId9" cstate="print"/>
                    <a:stretch>
                      <a:fillRect/>
                    </a:stretch>
                  </pic:blipFill>
                  <pic:spPr>
                    <a:xfrm>
                      <a:off x="0" y="0"/>
                      <a:ext cx="4734560" cy="3564890"/>
                    </a:xfrm>
                    <a:prstGeom prst="rect">
                      <a:avLst/>
                    </a:prstGeom>
                  </pic:spPr>
                </pic:pic>
              </a:graphicData>
            </a:graphic>
          </wp:anchor>
        </w:drawing>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jc w:val="center"/>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图3</w:t>
      </w:r>
    </w:p>
    <w:p>
      <w:pPr>
        <w:widowControl w:val="0"/>
        <w:numPr>
          <w:ilvl w:val="255"/>
          <w:numId w:val="0"/>
        </w:numPr>
        <w:kinsoku/>
        <w:autoSpaceDE/>
        <w:autoSpaceDN/>
        <w:adjustRightInd/>
        <w:snapToGrid/>
        <w:spacing w:line="600" w:lineRule="exact"/>
        <w:ind w:firstLine="640" w:firstLineChars="200"/>
        <w:jc w:val="both"/>
        <w:textAlignment w:val="auto"/>
        <w:rPr>
          <w:rFonts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（四）备案与维护管理</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检验机构需对工控机、排气分析仪、不透光烟度计、氮氧化物分析仪和底测功机等设备的机箱内部每层集成电路板进行高清拍照，提交生态环境部门备案，设备维修、升级需改动集成电路板时应向生态环境部门备案后方可操作、改动后需重新拍照备案。</w:t>
      </w:r>
    </w:p>
    <w:p>
      <w:p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设备检修维护、硬件升级需拆除封签或线路调整前，检验机构应向生态环境部门备案后方可操作。调整完成后，由生态环境部门核验并重新施加封签，并详细记录维修、变动的时间、原因、操作人员等信息。</w:t>
      </w:r>
    </w:p>
    <w:p>
      <w:pPr>
        <w:kinsoku/>
        <w:autoSpaceDE/>
        <w:autoSpaceDN/>
        <w:adjustRightInd/>
        <w:snapToGrid/>
        <w:spacing w:line="600" w:lineRule="exact"/>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widowControl w:val="0"/>
        <w:kinsoku/>
        <w:autoSpaceDE/>
        <w:autoSpaceDN/>
        <w:adjustRightInd/>
        <w:snapToGrid/>
        <w:spacing w:line="280" w:lineRule="atLeast"/>
        <w:jc w:val="center"/>
        <w:textAlignment w:val="auto"/>
        <w:rPr>
          <w:rFonts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隔离区域进出备案表</w:t>
      </w:r>
    </w:p>
    <w:tbl>
      <w:tblPr>
        <w:tblStyle w:val="7"/>
        <w:tblpPr w:leftFromText="180" w:rightFromText="180" w:vertAnchor="text" w:horzAnchor="page" w:tblpX="1802"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897"/>
        <w:gridCol w:w="1382"/>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9" w:type="dxa"/>
            <w:vAlign w:val="center"/>
          </w:tcPr>
          <w:p>
            <w:pPr>
              <w:widowControl w:val="0"/>
              <w:jc w:val="center"/>
              <w:rPr>
                <w:b/>
                <w:bCs/>
                <w:color w:val="auto"/>
                <w:lang w:eastAsia="zh-CN"/>
              </w:rPr>
            </w:pPr>
            <w:r>
              <w:rPr>
                <w:rFonts w:hint="eastAsia"/>
                <w:b/>
                <w:bCs/>
                <w:color w:val="auto"/>
                <w:lang w:eastAsia="zh-CN"/>
              </w:rPr>
              <w:t>检验机构名称</w:t>
            </w:r>
          </w:p>
        </w:tc>
        <w:tc>
          <w:tcPr>
            <w:tcW w:w="6420" w:type="dxa"/>
            <w:gridSpan w:val="3"/>
            <w:vAlign w:val="center"/>
          </w:tcPr>
          <w:p>
            <w:pPr>
              <w:widowControl w:val="0"/>
              <w:jc w:val="center"/>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9" w:type="dxa"/>
            <w:vAlign w:val="center"/>
          </w:tcPr>
          <w:p>
            <w:pPr>
              <w:widowControl w:val="0"/>
              <w:jc w:val="center"/>
              <w:rPr>
                <w:b/>
                <w:bCs/>
                <w:color w:val="auto"/>
                <w:lang w:eastAsia="zh-CN"/>
              </w:rPr>
            </w:pPr>
            <w:r>
              <w:rPr>
                <w:rFonts w:hint="eastAsia"/>
                <w:b/>
                <w:bCs/>
                <w:color w:val="auto"/>
                <w:lang w:eastAsia="zh-CN"/>
              </w:rPr>
              <w:t>检验机构地址</w:t>
            </w:r>
          </w:p>
        </w:tc>
        <w:tc>
          <w:tcPr>
            <w:tcW w:w="6420" w:type="dxa"/>
            <w:gridSpan w:val="3"/>
            <w:vAlign w:val="center"/>
          </w:tcPr>
          <w:p>
            <w:pPr>
              <w:widowControl w:val="0"/>
              <w:jc w:val="center"/>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9" w:type="dxa"/>
            <w:vAlign w:val="center"/>
          </w:tcPr>
          <w:p>
            <w:pPr>
              <w:widowControl w:val="0"/>
              <w:jc w:val="center"/>
              <w:rPr>
                <w:b/>
                <w:bCs/>
                <w:color w:val="auto"/>
                <w:lang w:eastAsia="zh-CN"/>
              </w:rPr>
            </w:pPr>
            <w:r>
              <w:rPr>
                <w:rFonts w:hint="eastAsia"/>
                <w:b/>
                <w:bCs/>
                <w:color w:val="auto"/>
                <w:lang w:eastAsia="zh-CN"/>
              </w:rPr>
              <w:t>进入隔离区域名称</w:t>
            </w:r>
          </w:p>
        </w:tc>
        <w:tc>
          <w:tcPr>
            <w:tcW w:w="6420" w:type="dxa"/>
            <w:gridSpan w:val="3"/>
            <w:vAlign w:val="center"/>
          </w:tcPr>
          <w:p>
            <w:pPr>
              <w:widowControl w:val="0"/>
              <w:jc w:val="center"/>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39" w:type="dxa"/>
            <w:vAlign w:val="center"/>
          </w:tcPr>
          <w:p>
            <w:pPr>
              <w:widowControl w:val="0"/>
              <w:jc w:val="center"/>
              <w:rPr>
                <w:b/>
                <w:bCs/>
                <w:color w:val="auto"/>
                <w:lang w:eastAsia="zh-CN"/>
              </w:rPr>
            </w:pPr>
            <w:r>
              <w:rPr>
                <w:rFonts w:hint="eastAsia"/>
                <w:b/>
                <w:bCs/>
                <w:color w:val="auto"/>
                <w:lang w:eastAsia="zh-CN"/>
              </w:rPr>
              <w:t>停留起止时间</w:t>
            </w:r>
          </w:p>
        </w:tc>
        <w:tc>
          <w:tcPr>
            <w:tcW w:w="2897" w:type="dxa"/>
            <w:vAlign w:val="center"/>
          </w:tcPr>
          <w:p>
            <w:pPr>
              <w:widowControl w:val="0"/>
              <w:jc w:val="center"/>
              <w:rPr>
                <w:color w:val="auto"/>
                <w:lang w:eastAsia="zh-CN"/>
              </w:rPr>
            </w:pPr>
          </w:p>
        </w:tc>
        <w:tc>
          <w:tcPr>
            <w:tcW w:w="1382" w:type="dxa"/>
            <w:vAlign w:val="center"/>
          </w:tcPr>
          <w:p>
            <w:pPr>
              <w:widowControl w:val="0"/>
              <w:jc w:val="center"/>
              <w:rPr>
                <w:color w:val="auto"/>
                <w:lang w:eastAsia="zh-CN"/>
              </w:rPr>
            </w:pPr>
            <w:r>
              <w:rPr>
                <w:rFonts w:hint="eastAsia"/>
                <w:b/>
                <w:bCs/>
                <w:color w:val="auto"/>
                <w:lang w:eastAsia="zh-CN"/>
              </w:rPr>
              <w:t>进入人员</w:t>
            </w:r>
          </w:p>
        </w:tc>
        <w:tc>
          <w:tcPr>
            <w:tcW w:w="2141" w:type="dxa"/>
            <w:vAlign w:val="center"/>
          </w:tcPr>
          <w:p>
            <w:pPr>
              <w:widowControl w:val="0"/>
              <w:jc w:val="center"/>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2139" w:type="dxa"/>
            <w:vAlign w:val="center"/>
          </w:tcPr>
          <w:p>
            <w:pPr>
              <w:widowControl w:val="0"/>
              <w:jc w:val="center"/>
              <w:rPr>
                <w:color w:val="auto"/>
                <w:lang w:eastAsia="zh-CN"/>
              </w:rPr>
            </w:pPr>
            <w:r>
              <w:rPr>
                <w:color w:val="auto"/>
                <w:lang w:eastAsia="zh-CN"/>
              </w:rPr>
              <w:t>进入隔离区</w:t>
            </w:r>
          </w:p>
          <w:p>
            <w:pPr>
              <w:widowControl w:val="0"/>
              <w:jc w:val="center"/>
              <w:rPr>
                <w:color w:val="auto"/>
                <w:lang w:eastAsia="zh-CN"/>
              </w:rPr>
            </w:pPr>
          </w:p>
          <w:p>
            <w:pPr>
              <w:widowControl w:val="0"/>
              <w:jc w:val="center"/>
              <w:rPr>
                <w:color w:val="auto"/>
                <w:lang w:eastAsia="zh-CN"/>
              </w:rPr>
            </w:pPr>
          </w:p>
          <w:p>
            <w:pPr>
              <w:widowControl w:val="0"/>
              <w:jc w:val="center"/>
              <w:rPr>
                <w:b/>
                <w:bCs/>
                <w:color w:val="auto"/>
                <w:lang w:eastAsia="zh-CN"/>
              </w:rPr>
            </w:pPr>
            <w:r>
              <w:rPr>
                <w:rFonts w:hint="eastAsia"/>
                <w:b/>
                <w:bCs/>
                <w:color w:val="auto"/>
                <w:lang w:eastAsia="zh-CN"/>
              </w:rPr>
              <w:t>操</w:t>
            </w:r>
          </w:p>
          <w:p>
            <w:pPr>
              <w:widowControl w:val="0"/>
              <w:jc w:val="center"/>
              <w:rPr>
                <w:b/>
                <w:bCs/>
                <w:color w:val="auto"/>
                <w:lang w:eastAsia="zh-CN"/>
              </w:rPr>
            </w:pPr>
            <w:r>
              <w:rPr>
                <w:rFonts w:hint="eastAsia"/>
                <w:b/>
                <w:bCs/>
                <w:color w:val="auto"/>
                <w:lang w:eastAsia="zh-CN"/>
              </w:rPr>
              <w:t>作</w:t>
            </w:r>
          </w:p>
          <w:p>
            <w:pPr>
              <w:widowControl w:val="0"/>
              <w:jc w:val="center"/>
              <w:rPr>
                <w:b/>
                <w:bCs/>
                <w:color w:val="auto"/>
                <w:lang w:eastAsia="zh-CN"/>
              </w:rPr>
            </w:pPr>
            <w:r>
              <w:rPr>
                <w:rFonts w:hint="eastAsia"/>
                <w:b/>
                <w:bCs/>
                <w:color w:val="auto"/>
                <w:lang w:eastAsia="zh-CN"/>
              </w:rPr>
              <w:t>内</w:t>
            </w:r>
          </w:p>
          <w:p>
            <w:pPr>
              <w:widowControl w:val="0"/>
              <w:jc w:val="center"/>
              <w:rPr>
                <w:b/>
                <w:bCs/>
                <w:color w:val="auto"/>
                <w:lang w:eastAsia="zh-CN"/>
              </w:rPr>
            </w:pPr>
            <w:r>
              <w:rPr>
                <w:rFonts w:hint="eastAsia"/>
                <w:b/>
                <w:bCs/>
                <w:color w:val="auto"/>
                <w:lang w:eastAsia="zh-CN"/>
              </w:rPr>
              <w:t>容</w:t>
            </w:r>
          </w:p>
          <w:p>
            <w:pPr>
              <w:widowControl w:val="0"/>
              <w:jc w:val="center"/>
              <w:rPr>
                <w:color w:val="auto"/>
                <w:lang w:eastAsia="zh-CN"/>
              </w:rPr>
            </w:pPr>
          </w:p>
          <w:p>
            <w:pPr>
              <w:widowControl w:val="0"/>
              <w:jc w:val="center"/>
              <w:rPr>
                <w:color w:val="auto"/>
                <w:lang w:eastAsia="zh-CN"/>
              </w:rPr>
            </w:pPr>
          </w:p>
          <w:p>
            <w:pPr>
              <w:widowControl w:val="0"/>
              <w:jc w:val="center"/>
              <w:rPr>
                <w:color w:val="auto"/>
                <w:lang w:eastAsia="zh-CN"/>
              </w:rPr>
            </w:pPr>
          </w:p>
        </w:tc>
        <w:tc>
          <w:tcPr>
            <w:tcW w:w="6420" w:type="dxa"/>
            <w:gridSpan w:val="3"/>
          </w:tcPr>
          <w:p>
            <w:pPr>
              <w:widowControl w:val="0"/>
              <w:jc w:val="both"/>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2139" w:type="dxa"/>
            <w:vAlign w:val="center"/>
          </w:tcPr>
          <w:p>
            <w:pPr>
              <w:widowControl w:val="0"/>
              <w:jc w:val="center"/>
              <w:rPr>
                <w:b/>
                <w:bCs/>
                <w:color w:val="auto"/>
                <w:lang w:eastAsia="zh-CN"/>
              </w:rPr>
            </w:pPr>
            <w:r>
              <w:rPr>
                <w:rFonts w:hint="eastAsia"/>
                <w:b/>
                <w:bCs/>
                <w:color w:val="auto"/>
                <w:lang w:eastAsia="zh-CN"/>
              </w:rPr>
              <w:t>监管部门</w:t>
            </w:r>
          </w:p>
          <w:p>
            <w:pPr>
              <w:widowControl w:val="0"/>
              <w:jc w:val="center"/>
              <w:rPr>
                <w:color w:val="auto"/>
                <w:lang w:eastAsia="zh-CN"/>
              </w:rPr>
            </w:pPr>
            <w:r>
              <w:rPr>
                <w:rFonts w:hint="eastAsia"/>
                <w:b/>
                <w:bCs/>
                <w:color w:val="auto"/>
                <w:lang w:eastAsia="zh-CN"/>
              </w:rPr>
              <w:t>确认意见</w:t>
            </w:r>
          </w:p>
        </w:tc>
        <w:tc>
          <w:tcPr>
            <w:tcW w:w="6420" w:type="dxa"/>
            <w:gridSpan w:val="3"/>
          </w:tcPr>
          <w:p>
            <w:pPr>
              <w:widowControl w:val="0"/>
              <w:jc w:val="both"/>
              <w:rPr>
                <w:color w:val="auto"/>
                <w:lang w:eastAsia="zh-CN"/>
              </w:rPr>
            </w:pPr>
          </w:p>
          <w:p>
            <w:pPr>
              <w:widowControl w:val="0"/>
              <w:jc w:val="both"/>
              <w:rPr>
                <w:color w:val="auto"/>
                <w:lang w:eastAsia="zh-CN"/>
              </w:rPr>
            </w:pPr>
          </w:p>
          <w:p>
            <w:pPr>
              <w:widowControl w:val="0"/>
              <w:jc w:val="both"/>
              <w:rPr>
                <w:color w:val="auto"/>
                <w:lang w:eastAsia="zh-CN"/>
              </w:rPr>
            </w:pPr>
          </w:p>
          <w:p>
            <w:pPr>
              <w:widowControl w:val="0"/>
              <w:ind w:firstLine="3151" w:firstLineChars="1500"/>
              <w:jc w:val="both"/>
              <w:rPr>
                <w:rFonts w:ascii="Times New Roman"/>
                <w:b/>
                <w:bCs/>
                <w:color w:val="auto"/>
                <w:lang w:eastAsia="zh-CN"/>
              </w:rPr>
            </w:pPr>
            <w:r>
              <w:rPr>
                <w:rFonts w:hint="eastAsia"/>
                <w:b/>
                <w:bCs/>
                <w:color w:val="auto"/>
                <w:lang w:eastAsia="zh-CN"/>
              </w:rPr>
              <w:t>确认人：</w:t>
            </w:r>
            <w:r>
              <w:rPr>
                <w:rFonts w:hint="eastAsia" w:ascii="Times New Roman"/>
                <w:b/>
                <w:bCs/>
                <w:color w:val="auto"/>
                <w:lang w:eastAsia="zh-CN"/>
              </w:rPr>
              <w:t xml:space="preserve"> </w:t>
            </w:r>
            <w:r>
              <w:rPr>
                <w:rFonts w:ascii="Times New Roman"/>
                <w:b/>
                <w:bCs/>
                <w:color w:val="auto"/>
                <w:lang w:eastAsia="zh-CN"/>
              </w:rPr>
              <w:t xml:space="preserve">                   </w:t>
            </w:r>
          </w:p>
          <w:p>
            <w:pPr>
              <w:widowControl w:val="0"/>
              <w:ind w:firstLine="3151" w:firstLineChars="1500"/>
              <w:jc w:val="both"/>
              <w:rPr>
                <w:color w:val="auto"/>
                <w:lang w:eastAsia="zh-CN"/>
              </w:rPr>
            </w:pPr>
            <w:r>
              <w:rPr>
                <w:rFonts w:hint="eastAsia"/>
                <w:b/>
                <w:bCs/>
                <w:color w:val="auto"/>
                <w:lang w:eastAsia="zh-CN"/>
              </w:rPr>
              <w:t>日期：</w:t>
            </w:r>
            <w:r>
              <w:rPr>
                <w:rFonts w:hint="eastAsia" w:ascii="Times New Roman"/>
                <w:b/>
                <w:bCs/>
                <w:color w:val="auto"/>
                <w:lang w:eastAsia="zh-CN"/>
              </w:rPr>
              <w:t xml:space="preserve"> </w:t>
            </w:r>
            <w:r>
              <w:rPr>
                <w:rFonts w:ascii="Times New Roman"/>
                <w:b/>
                <w:bCs/>
                <w:color w:val="auto"/>
                <w:lang w:eastAsia="zh-CN"/>
              </w:rPr>
              <w:t xml:space="preserve">    </w:t>
            </w:r>
            <w:r>
              <w:rPr>
                <w:rFonts w:hint="eastAsia"/>
                <w:b/>
                <w:bCs/>
                <w:color w:val="auto"/>
                <w:lang w:eastAsia="zh-CN"/>
              </w:rPr>
              <w:t>年</w:t>
            </w:r>
            <w:r>
              <w:rPr>
                <w:rFonts w:hint="eastAsia" w:ascii="Times New Roman"/>
                <w:b/>
                <w:bCs/>
                <w:color w:val="auto"/>
                <w:lang w:eastAsia="zh-CN"/>
              </w:rPr>
              <w:t xml:space="preserve"> </w:t>
            </w:r>
            <w:r>
              <w:rPr>
                <w:rFonts w:ascii="Times New Roman"/>
                <w:b/>
                <w:bCs/>
                <w:color w:val="auto"/>
                <w:lang w:eastAsia="zh-CN"/>
              </w:rPr>
              <w:t xml:space="preserve">     </w:t>
            </w:r>
            <w:r>
              <w:rPr>
                <w:rFonts w:hint="eastAsia"/>
                <w:b/>
                <w:bCs/>
                <w:color w:val="auto"/>
                <w:lang w:eastAsia="zh-CN"/>
              </w:rPr>
              <w:t>月</w:t>
            </w:r>
            <w:r>
              <w:rPr>
                <w:rFonts w:hint="eastAsia" w:ascii="Times New Roman"/>
                <w:b/>
                <w:bCs/>
                <w:color w:val="auto"/>
                <w:lang w:eastAsia="zh-CN"/>
              </w:rPr>
              <w:t xml:space="preserve"> </w:t>
            </w:r>
            <w:r>
              <w:rPr>
                <w:rFonts w:ascii="Times New Roman"/>
                <w:b/>
                <w:bCs/>
                <w:color w:val="auto"/>
                <w:lang w:eastAsia="zh-CN"/>
              </w:rPr>
              <w:t xml:space="preserve">      </w:t>
            </w:r>
            <w:r>
              <w:rPr>
                <w:rFonts w:hint="eastAsia"/>
                <w:b/>
                <w:bCs/>
                <w:color w:val="auto"/>
                <w:lang w:eastAsia="zh-CN"/>
              </w:rPr>
              <w:t>日</w:t>
            </w:r>
          </w:p>
        </w:tc>
      </w:tr>
    </w:tbl>
    <w:p>
      <w:pPr>
        <w:rPr>
          <w:rFonts w:ascii="仿宋_GB2312" w:hAnsi="仿宋_GB2312" w:eastAsia="仿宋_GB2312" w:cs="仿宋_GB2312"/>
          <w:color w:val="auto"/>
          <w:sz w:val="32"/>
          <w:szCs w:val="32"/>
          <w:lang w:eastAsia="zh-CN"/>
        </w:rPr>
      </w:pPr>
    </w:p>
    <w:p>
      <w:pPr>
        <w:rPr>
          <w:rFonts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lang w:eastAsia="zh-CN"/>
        </w:rPr>
        <w:br w:type="page"/>
      </w:r>
    </w:p>
    <w:p>
      <w:pPr>
        <w:jc w:val="center"/>
        <w:rPr>
          <w:rFonts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设备维修备案表</w:t>
      </w:r>
    </w:p>
    <w:tbl>
      <w:tblPr>
        <w:tblStyle w:val="7"/>
        <w:tblpPr w:leftFromText="180" w:rightFromText="180" w:vertAnchor="text" w:horzAnchor="page" w:tblpX="1802"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29" w:type="dxa"/>
            <w:vAlign w:val="center"/>
          </w:tcPr>
          <w:p>
            <w:pPr>
              <w:widowControl w:val="0"/>
              <w:jc w:val="center"/>
              <w:rPr>
                <w:b/>
                <w:bCs/>
                <w:color w:val="auto"/>
                <w:lang w:eastAsia="zh-CN"/>
              </w:rPr>
            </w:pPr>
            <w:r>
              <w:rPr>
                <w:rFonts w:hint="eastAsia"/>
                <w:b/>
                <w:bCs/>
                <w:color w:val="auto"/>
                <w:lang w:eastAsia="zh-CN"/>
              </w:rPr>
              <w:t>检验机构名称</w:t>
            </w:r>
          </w:p>
        </w:tc>
        <w:tc>
          <w:tcPr>
            <w:tcW w:w="6390" w:type="dxa"/>
            <w:gridSpan w:val="3"/>
            <w:vAlign w:val="center"/>
          </w:tcPr>
          <w:p>
            <w:pPr>
              <w:widowControl w:val="0"/>
              <w:jc w:val="center"/>
              <w:rPr>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9" w:type="dxa"/>
            <w:vAlign w:val="center"/>
          </w:tcPr>
          <w:p>
            <w:pPr>
              <w:widowControl w:val="0"/>
              <w:jc w:val="center"/>
              <w:rPr>
                <w:b/>
                <w:bCs/>
                <w:color w:val="auto"/>
                <w:lang w:eastAsia="zh-CN"/>
              </w:rPr>
            </w:pPr>
            <w:r>
              <w:rPr>
                <w:rFonts w:hint="eastAsia"/>
                <w:b/>
                <w:bCs/>
                <w:color w:val="auto"/>
                <w:lang w:eastAsia="zh-CN"/>
              </w:rPr>
              <w:t>检验机构地址</w:t>
            </w:r>
          </w:p>
        </w:tc>
        <w:tc>
          <w:tcPr>
            <w:tcW w:w="6390" w:type="dxa"/>
            <w:gridSpan w:val="3"/>
            <w:vAlign w:val="center"/>
          </w:tcPr>
          <w:p>
            <w:pPr>
              <w:widowControl w:val="0"/>
              <w:jc w:val="center"/>
              <w:rPr>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29" w:type="dxa"/>
            <w:vAlign w:val="center"/>
          </w:tcPr>
          <w:p>
            <w:pPr>
              <w:widowControl w:val="0"/>
              <w:jc w:val="center"/>
              <w:rPr>
                <w:b/>
                <w:bCs/>
                <w:color w:val="auto"/>
                <w:lang w:eastAsia="zh-CN"/>
              </w:rPr>
            </w:pPr>
            <w:r>
              <w:rPr>
                <w:rFonts w:hint="eastAsia"/>
                <w:b/>
                <w:bCs/>
                <w:color w:val="auto"/>
                <w:lang w:eastAsia="zh-CN"/>
              </w:rPr>
              <w:t>设备名称</w:t>
            </w:r>
          </w:p>
        </w:tc>
        <w:tc>
          <w:tcPr>
            <w:tcW w:w="2129" w:type="dxa"/>
            <w:vAlign w:val="center"/>
          </w:tcPr>
          <w:p>
            <w:pPr>
              <w:widowControl w:val="0"/>
              <w:jc w:val="center"/>
              <w:rPr>
                <w:b/>
                <w:bCs/>
                <w:color w:val="auto"/>
                <w:lang w:eastAsia="zh-CN"/>
              </w:rPr>
            </w:pPr>
          </w:p>
        </w:tc>
        <w:tc>
          <w:tcPr>
            <w:tcW w:w="2130" w:type="dxa"/>
            <w:vAlign w:val="center"/>
          </w:tcPr>
          <w:p>
            <w:pPr>
              <w:widowControl w:val="0"/>
              <w:jc w:val="center"/>
              <w:rPr>
                <w:b/>
                <w:bCs/>
                <w:color w:val="auto"/>
                <w:lang w:eastAsia="zh-CN"/>
              </w:rPr>
            </w:pPr>
            <w:r>
              <w:rPr>
                <w:rFonts w:hint="eastAsia"/>
                <w:b/>
                <w:bCs/>
                <w:color w:val="auto"/>
                <w:lang w:eastAsia="zh-CN"/>
              </w:rPr>
              <w:t>设备型号/编号</w:t>
            </w:r>
          </w:p>
        </w:tc>
        <w:tc>
          <w:tcPr>
            <w:tcW w:w="2131" w:type="dxa"/>
            <w:vAlign w:val="center"/>
          </w:tcPr>
          <w:p>
            <w:pPr>
              <w:widowControl w:val="0"/>
              <w:jc w:val="center"/>
              <w:rPr>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29" w:type="dxa"/>
            <w:vAlign w:val="center"/>
          </w:tcPr>
          <w:p>
            <w:pPr>
              <w:widowControl w:val="0"/>
              <w:jc w:val="center"/>
              <w:rPr>
                <w:b/>
                <w:bCs/>
                <w:color w:val="auto"/>
                <w:lang w:eastAsia="zh-CN"/>
              </w:rPr>
            </w:pPr>
            <w:r>
              <w:rPr>
                <w:rFonts w:hint="eastAsia"/>
                <w:b/>
                <w:bCs/>
                <w:color w:val="auto"/>
                <w:lang w:eastAsia="zh-CN"/>
              </w:rPr>
              <w:t>生产厂家</w:t>
            </w:r>
          </w:p>
        </w:tc>
        <w:tc>
          <w:tcPr>
            <w:tcW w:w="6390" w:type="dxa"/>
            <w:gridSpan w:val="3"/>
            <w:vAlign w:val="center"/>
          </w:tcPr>
          <w:p>
            <w:pPr>
              <w:widowControl w:val="0"/>
              <w:jc w:val="center"/>
              <w:rPr>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9" w:type="dxa"/>
            <w:shd w:val="clear" w:color="auto" w:fill="auto"/>
            <w:vAlign w:val="center"/>
          </w:tcPr>
          <w:p>
            <w:pPr>
              <w:widowControl w:val="0"/>
              <w:jc w:val="center"/>
              <w:rPr>
                <w:rFonts w:asciiTheme="minorHAnsi" w:hAnsiTheme="minorHAnsi" w:eastAsiaTheme="minorEastAsia" w:cstheme="minorBidi"/>
                <w:b/>
                <w:bCs/>
                <w:color w:val="auto"/>
                <w:kern w:val="2"/>
                <w:szCs w:val="24"/>
                <w:lang w:eastAsia="zh-CN"/>
              </w:rPr>
            </w:pPr>
            <w:r>
              <w:rPr>
                <w:rFonts w:hint="eastAsia" w:cstheme="minorBidi"/>
                <w:b/>
                <w:bCs/>
                <w:color w:val="auto"/>
                <w:kern w:val="2"/>
                <w:szCs w:val="24"/>
                <w:lang w:eastAsia="zh-CN"/>
              </w:rPr>
              <w:t>维修开始时间</w:t>
            </w:r>
          </w:p>
        </w:tc>
        <w:tc>
          <w:tcPr>
            <w:tcW w:w="2129" w:type="dxa"/>
            <w:shd w:val="clear" w:color="auto" w:fill="auto"/>
            <w:vAlign w:val="center"/>
          </w:tcPr>
          <w:p>
            <w:pPr>
              <w:widowControl w:val="0"/>
              <w:jc w:val="center"/>
              <w:rPr>
                <w:rFonts w:asciiTheme="minorHAnsi" w:hAnsiTheme="minorHAnsi" w:eastAsiaTheme="minorEastAsia" w:cstheme="minorBidi"/>
                <w:b/>
                <w:bCs/>
                <w:color w:val="auto"/>
                <w:kern w:val="2"/>
                <w:szCs w:val="24"/>
                <w:lang w:eastAsia="zh-CN"/>
              </w:rPr>
            </w:pPr>
          </w:p>
        </w:tc>
        <w:tc>
          <w:tcPr>
            <w:tcW w:w="2130" w:type="dxa"/>
            <w:shd w:val="clear" w:color="auto" w:fill="auto"/>
            <w:vAlign w:val="center"/>
          </w:tcPr>
          <w:p>
            <w:pPr>
              <w:widowControl w:val="0"/>
              <w:jc w:val="center"/>
              <w:rPr>
                <w:rFonts w:asciiTheme="minorHAnsi" w:hAnsiTheme="minorHAnsi" w:eastAsiaTheme="minorEastAsia" w:cstheme="minorBidi"/>
                <w:b/>
                <w:bCs/>
                <w:color w:val="auto"/>
                <w:kern w:val="2"/>
                <w:szCs w:val="24"/>
                <w:lang w:eastAsia="zh-CN"/>
              </w:rPr>
            </w:pPr>
            <w:r>
              <w:rPr>
                <w:rFonts w:hint="eastAsia"/>
                <w:b/>
                <w:bCs/>
                <w:color w:val="auto"/>
                <w:lang w:eastAsia="zh-CN"/>
              </w:rPr>
              <w:t>维修前检定/校准有效期（如有）</w:t>
            </w:r>
          </w:p>
        </w:tc>
        <w:tc>
          <w:tcPr>
            <w:tcW w:w="2131" w:type="dxa"/>
            <w:vAlign w:val="center"/>
          </w:tcPr>
          <w:p>
            <w:pPr>
              <w:widowControl w:val="0"/>
              <w:jc w:val="center"/>
              <w:rPr>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129" w:type="dxa"/>
            <w:vAlign w:val="center"/>
          </w:tcPr>
          <w:p>
            <w:pPr>
              <w:widowControl w:val="0"/>
              <w:jc w:val="center"/>
              <w:rPr>
                <w:b/>
                <w:bCs/>
                <w:color w:val="auto"/>
                <w:lang w:eastAsia="zh-CN"/>
              </w:rPr>
            </w:pPr>
            <w:r>
              <w:rPr>
                <w:rFonts w:hint="eastAsia"/>
                <w:b/>
                <w:bCs/>
                <w:color w:val="auto"/>
                <w:lang w:eastAsia="zh-CN"/>
              </w:rPr>
              <w:t>维修完成时间</w:t>
            </w:r>
          </w:p>
        </w:tc>
        <w:tc>
          <w:tcPr>
            <w:tcW w:w="2129" w:type="dxa"/>
            <w:vAlign w:val="center"/>
          </w:tcPr>
          <w:p>
            <w:pPr>
              <w:widowControl w:val="0"/>
              <w:jc w:val="center"/>
              <w:rPr>
                <w:b/>
                <w:bCs/>
                <w:color w:val="auto"/>
                <w:lang w:eastAsia="zh-CN"/>
              </w:rPr>
            </w:pPr>
          </w:p>
        </w:tc>
        <w:tc>
          <w:tcPr>
            <w:tcW w:w="2130" w:type="dxa"/>
            <w:vAlign w:val="center"/>
          </w:tcPr>
          <w:p>
            <w:pPr>
              <w:widowControl w:val="0"/>
              <w:jc w:val="center"/>
              <w:rPr>
                <w:b/>
                <w:bCs/>
                <w:color w:val="auto"/>
                <w:lang w:eastAsia="zh-CN"/>
              </w:rPr>
            </w:pPr>
            <w:r>
              <w:rPr>
                <w:rFonts w:hint="eastAsia"/>
                <w:b/>
                <w:bCs/>
                <w:color w:val="auto"/>
                <w:lang w:eastAsia="zh-CN"/>
              </w:rPr>
              <w:t>维修后检定/校准有效期（如有）</w:t>
            </w:r>
          </w:p>
        </w:tc>
        <w:tc>
          <w:tcPr>
            <w:tcW w:w="2131" w:type="dxa"/>
            <w:vAlign w:val="center"/>
          </w:tcPr>
          <w:p>
            <w:pPr>
              <w:widowControl w:val="0"/>
              <w:jc w:val="center"/>
              <w:rPr>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8" w:hRule="atLeast"/>
        </w:trPr>
        <w:tc>
          <w:tcPr>
            <w:tcW w:w="2129" w:type="dxa"/>
            <w:vAlign w:val="center"/>
          </w:tcPr>
          <w:p>
            <w:pPr>
              <w:widowControl w:val="0"/>
              <w:jc w:val="center"/>
              <w:rPr>
                <w:b/>
                <w:bCs/>
                <w:color w:val="auto"/>
                <w:lang w:eastAsia="zh-CN"/>
              </w:rPr>
            </w:pPr>
          </w:p>
          <w:p>
            <w:pPr>
              <w:widowControl w:val="0"/>
              <w:jc w:val="center"/>
              <w:rPr>
                <w:b/>
                <w:bCs/>
                <w:color w:val="auto"/>
                <w:lang w:eastAsia="zh-CN"/>
              </w:rPr>
            </w:pPr>
          </w:p>
          <w:p>
            <w:pPr>
              <w:widowControl w:val="0"/>
              <w:jc w:val="center"/>
              <w:rPr>
                <w:b/>
                <w:bCs/>
                <w:color w:val="auto"/>
                <w:lang w:eastAsia="zh-CN"/>
              </w:rPr>
            </w:pPr>
          </w:p>
          <w:p>
            <w:pPr>
              <w:widowControl w:val="0"/>
              <w:jc w:val="center"/>
              <w:rPr>
                <w:b/>
                <w:bCs/>
                <w:color w:val="auto"/>
                <w:lang w:eastAsia="zh-CN"/>
              </w:rPr>
            </w:pPr>
          </w:p>
          <w:p>
            <w:pPr>
              <w:widowControl w:val="0"/>
              <w:jc w:val="center"/>
              <w:rPr>
                <w:b/>
                <w:bCs/>
                <w:color w:val="auto"/>
                <w:lang w:eastAsia="zh-CN"/>
              </w:rPr>
            </w:pPr>
            <w:r>
              <w:rPr>
                <w:rFonts w:hint="eastAsia"/>
                <w:b/>
                <w:bCs/>
                <w:color w:val="auto"/>
                <w:lang w:eastAsia="zh-CN"/>
              </w:rPr>
              <w:t>维</w:t>
            </w:r>
          </w:p>
          <w:p>
            <w:pPr>
              <w:widowControl w:val="0"/>
              <w:jc w:val="center"/>
              <w:rPr>
                <w:b/>
                <w:bCs/>
                <w:color w:val="auto"/>
                <w:lang w:eastAsia="zh-CN"/>
              </w:rPr>
            </w:pPr>
            <w:r>
              <w:rPr>
                <w:rFonts w:hint="eastAsia"/>
                <w:b/>
                <w:bCs/>
                <w:color w:val="auto"/>
                <w:lang w:eastAsia="zh-CN"/>
              </w:rPr>
              <w:t>修</w:t>
            </w:r>
          </w:p>
          <w:p>
            <w:pPr>
              <w:widowControl w:val="0"/>
              <w:jc w:val="center"/>
              <w:rPr>
                <w:b/>
                <w:bCs/>
                <w:color w:val="auto"/>
                <w:lang w:eastAsia="zh-CN"/>
              </w:rPr>
            </w:pPr>
            <w:r>
              <w:rPr>
                <w:rFonts w:hint="eastAsia"/>
                <w:b/>
                <w:bCs/>
                <w:color w:val="auto"/>
                <w:lang w:eastAsia="zh-CN"/>
              </w:rPr>
              <w:t>内</w:t>
            </w:r>
          </w:p>
          <w:p>
            <w:pPr>
              <w:widowControl w:val="0"/>
              <w:jc w:val="center"/>
              <w:rPr>
                <w:b/>
                <w:bCs/>
                <w:color w:val="auto"/>
                <w:lang w:eastAsia="zh-CN"/>
              </w:rPr>
            </w:pPr>
            <w:r>
              <w:rPr>
                <w:rFonts w:hint="eastAsia"/>
                <w:b/>
                <w:bCs/>
                <w:color w:val="auto"/>
                <w:lang w:eastAsia="zh-CN"/>
              </w:rPr>
              <w:t>容</w:t>
            </w:r>
          </w:p>
          <w:p>
            <w:pPr>
              <w:widowControl w:val="0"/>
              <w:jc w:val="center"/>
              <w:rPr>
                <w:b/>
                <w:bCs/>
                <w:color w:val="auto"/>
                <w:lang w:eastAsia="zh-CN"/>
              </w:rPr>
            </w:pPr>
          </w:p>
          <w:p>
            <w:pPr>
              <w:widowControl w:val="0"/>
              <w:jc w:val="center"/>
              <w:rPr>
                <w:b/>
                <w:bCs/>
                <w:color w:val="auto"/>
                <w:lang w:eastAsia="zh-CN"/>
              </w:rPr>
            </w:pPr>
          </w:p>
          <w:p>
            <w:pPr>
              <w:widowControl w:val="0"/>
              <w:jc w:val="center"/>
              <w:rPr>
                <w:b/>
                <w:bCs/>
                <w:color w:val="auto"/>
                <w:lang w:eastAsia="zh-CN"/>
              </w:rPr>
            </w:pPr>
          </w:p>
          <w:p>
            <w:pPr>
              <w:widowControl w:val="0"/>
              <w:jc w:val="center"/>
              <w:rPr>
                <w:b/>
                <w:bCs/>
                <w:color w:val="auto"/>
                <w:lang w:eastAsia="zh-CN"/>
              </w:rPr>
            </w:pPr>
          </w:p>
        </w:tc>
        <w:tc>
          <w:tcPr>
            <w:tcW w:w="6390" w:type="dxa"/>
            <w:gridSpan w:val="3"/>
            <w:vAlign w:val="center"/>
          </w:tcPr>
          <w:p>
            <w:pPr>
              <w:widowControl w:val="0"/>
              <w:jc w:val="center"/>
              <w:rPr>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2129" w:type="dxa"/>
            <w:vAlign w:val="center"/>
          </w:tcPr>
          <w:p>
            <w:pPr>
              <w:widowControl w:val="0"/>
              <w:jc w:val="center"/>
              <w:rPr>
                <w:b/>
                <w:bCs/>
                <w:color w:val="auto"/>
                <w:lang w:eastAsia="zh-CN"/>
              </w:rPr>
            </w:pPr>
            <w:r>
              <w:rPr>
                <w:rFonts w:hint="eastAsia"/>
                <w:b/>
                <w:bCs/>
                <w:color w:val="auto"/>
                <w:lang w:eastAsia="zh-CN"/>
              </w:rPr>
              <w:t>确认意见</w:t>
            </w:r>
          </w:p>
        </w:tc>
        <w:tc>
          <w:tcPr>
            <w:tcW w:w="6390" w:type="dxa"/>
            <w:gridSpan w:val="3"/>
            <w:vAlign w:val="center"/>
          </w:tcPr>
          <w:p>
            <w:pPr>
              <w:widowControl w:val="0"/>
              <w:jc w:val="center"/>
              <w:rPr>
                <w:b/>
                <w:bCs/>
                <w:color w:val="auto"/>
                <w:lang w:eastAsia="zh-CN"/>
              </w:rPr>
            </w:pPr>
          </w:p>
          <w:p>
            <w:pPr>
              <w:widowControl w:val="0"/>
              <w:jc w:val="center"/>
              <w:rPr>
                <w:b/>
                <w:bCs/>
                <w:color w:val="auto"/>
                <w:lang w:eastAsia="zh-CN"/>
              </w:rPr>
            </w:pPr>
          </w:p>
          <w:p>
            <w:pPr>
              <w:widowControl w:val="0"/>
              <w:jc w:val="center"/>
              <w:rPr>
                <w:rFonts w:ascii="Times New Roman"/>
                <w:b/>
                <w:bCs/>
                <w:color w:val="auto"/>
                <w:lang w:eastAsia="zh-CN"/>
              </w:rPr>
            </w:pPr>
            <w:r>
              <w:rPr>
                <w:rFonts w:hint="eastAsia"/>
                <w:b/>
                <w:bCs/>
                <w:color w:val="auto"/>
                <w:lang w:eastAsia="zh-CN"/>
              </w:rPr>
              <w:t>确认人：</w:t>
            </w:r>
            <w:r>
              <w:rPr>
                <w:rFonts w:hint="eastAsia" w:ascii="Times New Roman"/>
                <w:b/>
                <w:bCs/>
                <w:color w:val="auto"/>
                <w:lang w:eastAsia="zh-CN"/>
              </w:rPr>
              <w:t xml:space="preserve"> </w:t>
            </w:r>
            <w:r>
              <w:rPr>
                <w:rFonts w:ascii="Times New Roman"/>
                <w:b/>
                <w:bCs/>
                <w:color w:val="auto"/>
                <w:lang w:eastAsia="zh-CN"/>
              </w:rPr>
              <w:t xml:space="preserve">                   </w:t>
            </w:r>
          </w:p>
          <w:p>
            <w:pPr>
              <w:widowControl w:val="0"/>
              <w:jc w:val="center"/>
              <w:rPr>
                <w:b/>
                <w:bCs/>
                <w:color w:val="auto"/>
                <w:lang w:eastAsia="zh-CN"/>
              </w:rPr>
            </w:pPr>
            <w:r>
              <w:rPr>
                <w:rFonts w:hint="eastAsia" w:ascii="Times New Roman"/>
                <w:b/>
                <w:bCs/>
                <w:color w:val="auto"/>
                <w:lang w:eastAsia="zh-CN"/>
              </w:rPr>
              <w:t xml:space="preserve">                        </w:t>
            </w:r>
            <w:r>
              <w:rPr>
                <w:rFonts w:hint="eastAsia"/>
                <w:b/>
                <w:bCs/>
                <w:color w:val="auto"/>
                <w:lang w:eastAsia="zh-CN"/>
              </w:rPr>
              <w:t>日   期：</w:t>
            </w:r>
            <w:r>
              <w:rPr>
                <w:rFonts w:hint="eastAsia" w:ascii="Times New Roman"/>
                <w:b/>
                <w:bCs/>
                <w:color w:val="auto"/>
                <w:lang w:eastAsia="zh-CN"/>
              </w:rPr>
              <w:t xml:space="preserve"> </w:t>
            </w:r>
            <w:r>
              <w:rPr>
                <w:rFonts w:ascii="Times New Roman"/>
                <w:b/>
                <w:bCs/>
                <w:color w:val="auto"/>
                <w:lang w:eastAsia="zh-CN"/>
              </w:rPr>
              <w:t xml:space="preserve">    </w:t>
            </w:r>
            <w:r>
              <w:rPr>
                <w:rFonts w:hint="eastAsia"/>
                <w:b/>
                <w:bCs/>
                <w:color w:val="auto"/>
                <w:lang w:eastAsia="zh-CN"/>
              </w:rPr>
              <w:t>年</w:t>
            </w:r>
            <w:r>
              <w:rPr>
                <w:rFonts w:hint="eastAsia" w:ascii="Times New Roman"/>
                <w:b/>
                <w:bCs/>
                <w:color w:val="auto"/>
                <w:lang w:eastAsia="zh-CN"/>
              </w:rPr>
              <w:t xml:space="preserve"> </w:t>
            </w:r>
            <w:r>
              <w:rPr>
                <w:rFonts w:ascii="Times New Roman"/>
                <w:b/>
                <w:bCs/>
                <w:color w:val="auto"/>
                <w:lang w:eastAsia="zh-CN"/>
              </w:rPr>
              <w:t xml:space="preserve">     </w:t>
            </w:r>
            <w:r>
              <w:rPr>
                <w:rFonts w:hint="eastAsia"/>
                <w:b/>
                <w:bCs/>
                <w:color w:val="auto"/>
                <w:lang w:eastAsia="zh-CN"/>
              </w:rPr>
              <w:t>月</w:t>
            </w:r>
            <w:r>
              <w:rPr>
                <w:rFonts w:hint="eastAsia" w:ascii="Times New Roman"/>
                <w:b/>
                <w:bCs/>
                <w:color w:val="auto"/>
                <w:lang w:eastAsia="zh-CN"/>
              </w:rPr>
              <w:t xml:space="preserve"> </w:t>
            </w:r>
            <w:r>
              <w:rPr>
                <w:rFonts w:ascii="Times New Roman"/>
                <w:b/>
                <w:bCs/>
                <w:color w:val="auto"/>
                <w:lang w:eastAsia="zh-CN"/>
              </w:rPr>
              <w:t xml:space="preserve">      </w:t>
            </w:r>
            <w:r>
              <w:rPr>
                <w:rFonts w:hint="eastAsia"/>
                <w:b/>
                <w:bCs/>
                <w:color w:val="auto"/>
                <w:lang w:eastAsia="zh-CN"/>
              </w:rPr>
              <w:t>日</w:t>
            </w:r>
          </w:p>
        </w:tc>
      </w:tr>
    </w:tbl>
    <w:p>
      <w:pPr>
        <w:widowControl w:val="0"/>
        <w:kinsoku/>
        <w:autoSpaceDE/>
        <w:autoSpaceDN/>
        <w:adjustRightInd/>
        <w:snapToGrid/>
        <w:spacing w:line="600" w:lineRule="exact"/>
        <w:textAlignment w:val="auto"/>
        <w:rPr>
          <w:rFonts w:ascii="仿宋_GB2312" w:hAnsi="仿宋_GB2312" w:eastAsia="仿宋_GB2312" w:cs="仿宋_GB2312"/>
          <w:color w:val="auto"/>
          <w:sz w:val="32"/>
          <w:szCs w:val="32"/>
          <w:lang w:eastAsia="zh-CN"/>
        </w:rPr>
      </w:pPr>
    </w:p>
    <w:p>
      <w:pPr>
        <w:kinsoku/>
        <w:autoSpaceDE/>
        <w:autoSpaceDN/>
        <w:adjustRightInd/>
        <w:snapToGrid/>
        <w:spacing w:line="600" w:lineRule="exact"/>
        <w:ind w:firstLine="640" w:firstLineChars="200"/>
        <w:textAlignment w:val="auto"/>
        <w:rPr>
          <w:rFonts w:ascii="仿宋_GB2312" w:hAnsi="仿宋_GB2312" w:eastAsia="仿宋_GB2312" w:cs="仿宋_GB2312"/>
          <w:color w:val="auto"/>
          <w:sz w:val="32"/>
          <w:szCs w:val="32"/>
          <w:lang w:eastAsia="zh-CN"/>
        </w:rPr>
      </w:pPr>
    </w:p>
    <w:p>
      <w:pPr>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附件2</w:t>
      </w:r>
    </w:p>
    <w:p>
      <w:pPr>
        <w:widowControl w:val="0"/>
        <w:kinsoku/>
        <w:autoSpaceDE/>
        <w:autoSpaceDN/>
        <w:adjustRightInd/>
        <w:snapToGrid/>
        <w:spacing w:line="600" w:lineRule="exact"/>
        <w:jc w:val="center"/>
        <w:textAlignment w:val="auto"/>
        <w:rPr>
          <w:rFonts w:ascii="方正小标宋_GBK" w:hAnsi="方正小标宋_GBK" w:eastAsia="方正小标宋_GBK" w:cs="方正小标宋_GBK"/>
          <w:color w:val="auto"/>
          <w:sz w:val="44"/>
          <w:szCs w:val="44"/>
          <w:lang w:eastAsia="zh-CN"/>
        </w:rPr>
      </w:pPr>
    </w:p>
    <w:p>
      <w:pPr>
        <w:widowControl w:val="0"/>
        <w:kinsoku/>
        <w:autoSpaceDE/>
        <w:autoSpaceDN/>
        <w:adjustRightInd/>
        <w:snapToGrid/>
        <w:spacing w:line="600" w:lineRule="exact"/>
        <w:jc w:val="center"/>
        <w:textAlignment w:val="auto"/>
        <w:rPr>
          <w:rFonts w:ascii="方正小标宋_GBK" w:hAnsi="方正小标宋_GBK" w:eastAsia="方正小标宋_GBK" w:cs="方正小标宋_GBK"/>
          <w:color w:val="auto"/>
          <w:sz w:val="44"/>
          <w:szCs w:val="44"/>
          <w:lang w:eastAsia="zh-CN"/>
        </w:rPr>
      </w:pPr>
      <w:r>
        <w:rPr>
          <w:rFonts w:ascii="仿宋_GB2312" w:hAnsi="仿宋_GB2312" w:eastAsia="仿宋_GB2312" w:cs="仿宋_GB2312"/>
          <w:color w:val="auto"/>
          <w:sz w:val="32"/>
          <w:szCs w:val="32"/>
          <w:lang w:eastAsia="zh-CN"/>
        </w:rPr>
        <w:drawing>
          <wp:anchor distT="0" distB="0" distL="114300" distR="114300" simplePos="0" relativeHeight="251664384" behindDoc="0" locked="0" layoutInCell="1" allowOverlap="1">
            <wp:simplePos x="0" y="0"/>
            <wp:positionH relativeFrom="column">
              <wp:posOffset>241300</wp:posOffset>
            </wp:positionH>
            <wp:positionV relativeFrom="paragraph">
              <wp:posOffset>336550</wp:posOffset>
            </wp:positionV>
            <wp:extent cx="5104130" cy="7022465"/>
            <wp:effectExtent l="0" t="0" r="0" b="0"/>
            <wp:wrapNone/>
            <wp:docPr id="1" name="图片 1" descr="恢复采信数据结果管理流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恢复采信数据结果管理流程"/>
                    <pic:cNvPicPr>
                      <a:picLocks noChangeAspect="true"/>
                    </pic:cNvPicPr>
                  </pic:nvPicPr>
                  <pic:blipFill>
                    <a:blip r:embed="rId10"/>
                    <a:stretch>
                      <a:fillRect/>
                    </a:stretch>
                  </pic:blipFill>
                  <pic:spPr>
                    <a:xfrm>
                      <a:off x="0" y="0"/>
                      <a:ext cx="5104130" cy="7022465"/>
                    </a:xfrm>
                    <a:prstGeom prst="rect">
                      <a:avLst/>
                    </a:prstGeom>
                  </pic:spPr>
                </pic:pic>
              </a:graphicData>
            </a:graphic>
          </wp:anchor>
        </w:drawing>
      </w:r>
      <w:r>
        <w:rPr>
          <w:rFonts w:hint="eastAsia" w:ascii="方正小标宋_GBK" w:hAnsi="方正小标宋_GBK" w:eastAsia="方正小标宋_GBK" w:cs="方正小标宋_GBK"/>
          <w:color w:val="auto"/>
          <w:sz w:val="44"/>
          <w:szCs w:val="44"/>
          <w:lang w:eastAsia="zh-CN"/>
        </w:rPr>
        <w:t>恢复采信数据结果管理流程</w:t>
      </w: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widowControl w:val="0"/>
        <w:kinsoku/>
        <w:autoSpaceDE/>
        <w:autoSpaceDN/>
        <w:adjustRightInd/>
        <w:snapToGrid/>
        <w:spacing w:line="600" w:lineRule="exact"/>
        <w:ind w:firstLine="5120" w:firstLineChars="1600"/>
        <w:textAlignment w:val="auto"/>
        <w:rPr>
          <w:rFonts w:ascii="仿宋_GB2312" w:hAnsi="仿宋_GB2312" w:eastAsia="仿宋_GB2312" w:cs="仿宋_GB2312"/>
          <w:color w:val="auto"/>
          <w:sz w:val="32"/>
          <w:szCs w:val="32"/>
          <w:lang w:eastAsia="zh-CN"/>
        </w:rPr>
      </w:pPr>
    </w:p>
    <w:p>
      <w:pPr>
        <w:pStyle w:val="2"/>
        <w:spacing w:line="560" w:lineRule="exact"/>
        <w:rPr>
          <w:rFonts w:ascii="仿宋_GB2312" w:hAnsi="仿宋_GB2312" w:eastAsia="仿宋_GB2312" w:cs="仿宋_GB2312"/>
          <w:color w:val="auto"/>
          <w:sz w:val="32"/>
          <w:szCs w:val="32"/>
          <w:lang w:eastAsia="zh-CN"/>
        </w:rPr>
      </w:pPr>
    </w:p>
    <w:sectPr>
      <w:footerReference r:id="rId3" w:type="default"/>
      <w:pgSz w:w="12060" w:h="16940"/>
      <w:pgMar w:top="2098" w:right="1417" w:bottom="1531" w:left="1417" w:header="0" w:footer="137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339"/>
      <w:rPr>
        <w:rFonts w:ascii="宋体" w:hAnsi="宋体" w:eastAsia="宋体" w:cs="宋体"/>
        <w:sz w:val="32"/>
        <w:szCs w:val="32"/>
        <w:lang w:eastAsia="zh-CN"/>
      </w:rPr>
    </w:pPr>
    <w:r>
      <w:rPr>
        <w:sz w:val="32"/>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embedTrueTypeFonts/>
  <w:saveSubsetFonts/>
  <w:documentProtection w:enforcement="0"/>
  <w:defaultTabStop w:val="420"/>
  <w:noPunctuationKerning w:val="true"/>
  <w:characterSpacingControl w:val="compressPunctuation"/>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DY5NWRiYTYyODNlYmExZjUwN2ZlOWEwYTRiMmYzOWIifQ=="/>
  </w:docVars>
  <w:rsids>
    <w:rsidRoot w:val="004B105E"/>
    <w:rsid w:val="00061A47"/>
    <w:rsid w:val="000A105D"/>
    <w:rsid w:val="000A60C7"/>
    <w:rsid w:val="00192F6E"/>
    <w:rsid w:val="0049523D"/>
    <w:rsid w:val="004B105E"/>
    <w:rsid w:val="005372D7"/>
    <w:rsid w:val="00602741"/>
    <w:rsid w:val="006522C7"/>
    <w:rsid w:val="00654502"/>
    <w:rsid w:val="0081692E"/>
    <w:rsid w:val="00904DE6"/>
    <w:rsid w:val="00993FA9"/>
    <w:rsid w:val="00A343CA"/>
    <w:rsid w:val="00A86A4E"/>
    <w:rsid w:val="00AC04B9"/>
    <w:rsid w:val="00B22BA0"/>
    <w:rsid w:val="00BF2AF5"/>
    <w:rsid w:val="00C01963"/>
    <w:rsid w:val="00C170C5"/>
    <w:rsid w:val="00C343B9"/>
    <w:rsid w:val="00C670BE"/>
    <w:rsid w:val="00D25007"/>
    <w:rsid w:val="00D807BD"/>
    <w:rsid w:val="00D85DCF"/>
    <w:rsid w:val="00E513CF"/>
    <w:rsid w:val="00E65397"/>
    <w:rsid w:val="00EB0B5E"/>
    <w:rsid w:val="00EB6941"/>
    <w:rsid w:val="012D0479"/>
    <w:rsid w:val="01B110AA"/>
    <w:rsid w:val="0200793B"/>
    <w:rsid w:val="02857D4C"/>
    <w:rsid w:val="03171AA1"/>
    <w:rsid w:val="040E27E3"/>
    <w:rsid w:val="051F632A"/>
    <w:rsid w:val="05BE0014"/>
    <w:rsid w:val="060077E8"/>
    <w:rsid w:val="060C68AF"/>
    <w:rsid w:val="078D6741"/>
    <w:rsid w:val="0834033F"/>
    <w:rsid w:val="08496899"/>
    <w:rsid w:val="090715AF"/>
    <w:rsid w:val="09CD7467"/>
    <w:rsid w:val="0A4F320E"/>
    <w:rsid w:val="0A56459C"/>
    <w:rsid w:val="0A634F0B"/>
    <w:rsid w:val="0ABD0ABF"/>
    <w:rsid w:val="0AD9119F"/>
    <w:rsid w:val="0B0E4E77"/>
    <w:rsid w:val="0B35399D"/>
    <w:rsid w:val="0B5A630E"/>
    <w:rsid w:val="0B723658"/>
    <w:rsid w:val="0B7A67EE"/>
    <w:rsid w:val="0C721436"/>
    <w:rsid w:val="0D3606B5"/>
    <w:rsid w:val="0D9B1BF1"/>
    <w:rsid w:val="0E7771D7"/>
    <w:rsid w:val="1030763E"/>
    <w:rsid w:val="10FB5E9E"/>
    <w:rsid w:val="10FD1C16"/>
    <w:rsid w:val="11755C50"/>
    <w:rsid w:val="11DD55A3"/>
    <w:rsid w:val="123D7C2D"/>
    <w:rsid w:val="13223BB5"/>
    <w:rsid w:val="143040B0"/>
    <w:rsid w:val="155B515D"/>
    <w:rsid w:val="15D54F0F"/>
    <w:rsid w:val="15DF7B3C"/>
    <w:rsid w:val="168406E3"/>
    <w:rsid w:val="172C4B00"/>
    <w:rsid w:val="175E7186"/>
    <w:rsid w:val="17A45E0B"/>
    <w:rsid w:val="17D31C00"/>
    <w:rsid w:val="18063F79"/>
    <w:rsid w:val="181A452F"/>
    <w:rsid w:val="18EF12C9"/>
    <w:rsid w:val="193321B6"/>
    <w:rsid w:val="19630A84"/>
    <w:rsid w:val="19771D42"/>
    <w:rsid w:val="19836A30"/>
    <w:rsid w:val="1AC13CB4"/>
    <w:rsid w:val="1BF63E31"/>
    <w:rsid w:val="1C273FEB"/>
    <w:rsid w:val="1DFB128B"/>
    <w:rsid w:val="1E220F0E"/>
    <w:rsid w:val="1E391DB3"/>
    <w:rsid w:val="1E57048B"/>
    <w:rsid w:val="1E62130A"/>
    <w:rsid w:val="1EE00481"/>
    <w:rsid w:val="1EFD1033"/>
    <w:rsid w:val="1F9A2D26"/>
    <w:rsid w:val="1FA24B81"/>
    <w:rsid w:val="1FCA360B"/>
    <w:rsid w:val="1FCA53B9"/>
    <w:rsid w:val="204D7D98"/>
    <w:rsid w:val="21280830"/>
    <w:rsid w:val="21364601"/>
    <w:rsid w:val="213B4094"/>
    <w:rsid w:val="21EF7359"/>
    <w:rsid w:val="22192627"/>
    <w:rsid w:val="226C09A9"/>
    <w:rsid w:val="231B417D"/>
    <w:rsid w:val="2372079F"/>
    <w:rsid w:val="23CD72A1"/>
    <w:rsid w:val="24066BDB"/>
    <w:rsid w:val="24967F5F"/>
    <w:rsid w:val="24A35627"/>
    <w:rsid w:val="255969F2"/>
    <w:rsid w:val="262A28CC"/>
    <w:rsid w:val="263C68E5"/>
    <w:rsid w:val="26A64D3D"/>
    <w:rsid w:val="26F23447"/>
    <w:rsid w:val="273BEED0"/>
    <w:rsid w:val="2762237B"/>
    <w:rsid w:val="27A72EE0"/>
    <w:rsid w:val="28893937"/>
    <w:rsid w:val="299802D6"/>
    <w:rsid w:val="29A8665E"/>
    <w:rsid w:val="2A3A138D"/>
    <w:rsid w:val="2AEC1455"/>
    <w:rsid w:val="2B0D6AA1"/>
    <w:rsid w:val="2B7341DF"/>
    <w:rsid w:val="2B8F5708"/>
    <w:rsid w:val="2BBF5FEE"/>
    <w:rsid w:val="2BEF7F55"/>
    <w:rsid w:val="2C6B1CD2"/>
    <w:rsid w:val="2DF40AED"/>
    <w:rsid w:val="2DF432BC"/>
    <w:rsid w:val="2E1F2D74"/>
    <w:rsid w:val="2E5E430F"/>
    <w:rsid w:val="2E7B1F74"/>
    <w:rsid w:val="2EE31FF3"/>
    <w:rsid w:val="2FBB2F70"/>
    <w:rsid w:val="2FE75B13"/>
    <w:rsid w:val="30D77936"/>
    <w:rsid w:val="31480833"/>
    <w:rsid w:val="320F5248"/>
    <w:rsid w:val="32335965"/>
    <w:rsid w:val="328E04C8"/>
    <w:rsid w:val="33835B53"/>
    <w:rsid w:val="34254E5C"/>
    <w:rsid w:val="34567DF2"/>
    <w:rsid w:val="347D6A46"/>
    <w:rsid w:val="350D0139"/>
    <w:rsid w:val="35601D22"/>
    <w:rsid w:val="356A087E"/>
    <w:rsid w:val="35E93C67"/>
    <w:rsid w:val="364C2B74"/>
    <w:rsid w:val="36C91854"/>
    <w:rsid w:val="376BB672"/>
    <w:rsid w:val="37BB18CE"/>
    <w:rsid w:val="38DA7589"/>
    <w:rsid w:val="38DB1F8D"/>
    <w:rsid w:val="395D515F"/>
    <w:rsid w:val="398919E9"/>
    <w:rsid w:val="39D709A6"/>
    <w:rsid w:val="39EB59A7"/>
    <w:rsid w:val="3A2A414B"/>
    <w:rsid w:val="3A2B74DA"/>
    <w:rsid w:val="3A3F480B"/>
    <w:rsid w:val="3A947B69"/>
    <w:rsid w:val="3AC52EF5"/>
    <w:rsid w:val="3AEA7571"/>
    <w:rsid w:val="3B6F41FC"/>
    <w:rsid w:val="3B7B0EAE"/>
    <w:rsid w:val="3C187DE0"/>
    <w:rsid w:val="3C9D708E"/>
    <w:rsid w:val="3CBA7250"/>
    <w:rsid w:val="3D033860"/>
    <w:rsid w:val="3DD072DB"/>
    <w:rsid w:val="3F4A7E6C"/>
    <w:rsid w:val="3F591E5E"/>
    <w:rsid w:val="3F940086"/>
    <w:rsid w:val="3FFF470B"/>
    <w:rsid w:val="4015692C"/>
    <w:rsid w:val="40ED5FBA"/>
    <w:rsid w:val="414C3258"/>
    <w:rsid w:val="41943621"/>
    <w:rsid w:val="419E1DAA"/>
    <w:rsid w:val="41D35EF7"/>
    <w:rsid w:val="42497F67"/>
    <w:rsid w:val="426923B8"/>
    <w:rsid w:val="42C06728"/>
    <w:rsid w:val="42FF2D1C"/>
    <w:rsid w:val="432F621C"/>
    <w:rsid w:val="440A2AAE"/>
    <w:rsid w:val="443D3AFC"/>
    <w:rsid w:val="446E1F07"/>
    <w:rsid w:val="44AB4F09"/>
    <w:rsid w:val="450C3955"/>
    <w:rsid w:val="463B1763"/>
    <w:rsid w:val="469F40CF"/>
    <w:rsid w:val="46D70238"/>
    <w:rsid w:val="4740402F"/>
    <w:rsid w:val="47844C36"/>
    <w:rsid w:val="48382F58"/>
    <w:rsid w:val="48E24C72"/>
    <w:rsid w:val="48F67DD6"/>
    <w:rsid w:val="493059DD"/>
    <w:rsid w:val="49A63954"/>
    <w:rsid w:val="4A946440"/>
    <w:rsid w:val="4B50680B"/>
    <w:rsid w:val="4B9E1324"/>
    <w:rsid w:val="4BC32B39"/>
    <w:rsid w:val="4C08741E"/>
    <w:rsid w:val="4C8A7AFA"/>
    <w:rsid w:val="4D1633ED"/>
    <w:rsid w:val="4E107F6F"/>
    <w:rsid w:val="4E1F76E0"/>
    <w:rsid w:val="4E8E2769"/>
    <w:rsid w:val="4EEF258A"/>
    <w:rsid w:val="4F027E1C"/>
    <w:rsid w:val="4F2A2ECF"/>
    <w:rsid w:val="4F585C8E"/>
    <w:rsid w:val="4FAB2261"/>
    <w:rsid w:val="50306C0B"/>
    <w:rsid w:val="52C82344"/>
    <w:rsid w:val="53DB442D"/>
    <w:rsid w:val="53E71BE7"/>
    <w:rsid w:val="53E775E0"/>
    <w:rsid w:val="53ED0102"/>
    <w:rsid w:val="53F60814"/>
    <w:rsid w:val="54296D21"/>
    <w:rsid w:val="543F741C"/>
    <w:rsid w:val="545C7FCE"/>
    <w:rsid w:val="54ED6E78"/>
    <w:rsid w:val="54F95460"/>
    <w:rsid w:val="55163A8C"/>
    <w:rsid w:val="561F7505"/>
    <w:rsid w:val="564E1B99"/>
    <w:rsid w:val="566E3FE9"/>
    <w:rsid w:val="569972B8"/>
    <w:rsid w:val="5847689F"/>
    <w:rsid w:val="58737219"/>
    <w:rsid w:val="589917F1"/>
    <w:rsid w:val="58A261CC"/>
    <w:rsid w:val="59657925"/>
    <w:rsid w:val="598E45B1"/>
    <w:rsid w:val="5A2A0665"/>
    <w:rsid w:val="5ABF6042"/>
    <w:rsid w:val="5AFD5A55"/>
    <w:rsid w:val="5AFD6074"/>
    <w:rsid w:val="5B12588A"/>
    <w:rsid w:val="5C380C83"/>
    <w:rsid w:val="5C7F221B"/>
    <w:rsid w:val="5CB62246"/>
    <w:rsid w:val="5CBD35D4"/>
    <w:rsid w:val="5CDC2E89"/>
    <w:rsid w:val="5D526C00"/>
    <w:rsid w:val="5DBF6397"/>
    <w:rsid w:val="5E317DD6"/>
    <w:rsid w:val="5EB56C59"/>
    <w:rsid w:val="5F090D52"/>
    <w:rsid w:val="5FA6098C"/>
    <w:rsid w:val="5FF841E1"/>
    <w:rsid w:val="600A538E"/>
    <w:rsid w:val="600B4656"/>
    <w:rsid w:val="60446BF4"/>
    <w:rsid w:val="60E530F9"/>
    <w:rsid w:val="60FD6695"/>
    <w:rsid w:val="61151C31"/>
    <w:rsid w:val="623F6839"/>
    <w:rsid w:val="63F93F0F"/>
    <w:rsid w:val="64547EF7"/>
    <w:rsid w:val="659770B8"/>
    <w:rsid w:val="65F362B8"/>
    <w:rsid w:val="66B63AEA"/>
    <w:rsid w:val="66ED1D46"/>
    <w:rsid w:val="681D13CB"/>
    <w:rsid w:val="68564881"/>
    <w:rsid w:val="69196036"/>
    <w:rsid w:val="692549DB"/>
    <w:rsid w:val="69B144C0"/>
    <w:rsid w:val="69DF2DDC"/>
    <w:rsid w:val="6A350C4E"/>
    <w:rsid w:val="6A372C18"/>
    <w:rsid w:val="6AE663EC"/>
    <w:rsid w:val="6AF723A7"/>
    <w:rsid w:val="6B981A9A"/>
    <w:rsid w:val="6BA0659B"/>
    <w:rsid w:val="6BF803B2"/>
    <w:rsid w:val="6C270A6A"/>
    <w:rsid w:val="6E5518BE"/>
    <w:rsid w:val="6F3C2A7E"/>
    <w:rsid w:val="6FA7614A"/>
    <w:rsid w:val="6FBFDD43"/>
    <w:rsid w:val="6FFF84BF"/>
    <w:rsid w:val="6FFF9070"/>
    <w:rsid w:val="705F4C76"/>
    <w:rsid w:val="70E46F2A"/>
    <w:rsid w:val="71241A1C"/>
    <w:rsid w:val="71810C1C"/>
    <w:rsid w:val="718304F0"/>
    <w:rsid w:val="71B72890"/>
    <w:rsid w:val="71D76A8E"/>
    <w:rsid w:val="71ED1E0E"/>
    <w:rsid w:val="72824C4C"/>
    <w:rsid w:val="730218E9"/>
    <w:rsid w:val="73133AF6"/>
    <w:rsid w:val="74746816"/>
    <w:rsid w:val="75EEF0BD"/>
    <w:rsid w:val="766052A4"/>
    <w:rsid w:val="766F7295"/>
    <w:rsid w:val="77324E93"/>
    <w:rsid w:val="778D20C9"/>
    <w:rsid w:val="77C13F86"/>
    <w:rsid w:val="78104AA8"/>
    <w:rsid w:val="785D13AE"/>
    <w:rsid w:val="79CE69C9"/>
    <w:rsid w:val="7A2D36EF"/>
    <w:rsid w:val="7AD81145"/>
    <w:rsid w:val="7AEC35AA"/>
    <w:rsid w:val="7B892BA7"/>
    <w:rsid w:val="7BA9566D"/>
    <w:rsid w:val="7BBE0EE1"/>
    <w:rsid w:val="7BDF62B2"/>
    <w:rsid w:val="7CAF663E"/>
    <w:rsid w:val="7D7BB9B3"/>
    <w:rsid w:val="7D8B277F"/>
    <w:rsid w:val="7DDC7AAD"/>
    <w:rsid w:val="7E470C65"/>
    <w:rsid w:val="7E7E09BD"/>
    <w:rsid w:val="7E7FFBE3"/>
    <w:rsid w:val="7F5C1B26"/>
    <w:rsid w:val="7FF24A5B"/>
    <w:rsid w:val="AFDF448C"/>
    <w:rsid w:val="BAF516AB"/>
    <w:rsid w:val="BDDC239C"/>
    <w:rsid w:val="BFCFCAC1"/>
    <w:rsid w:val="CFDF6FE4"/>
    <w:rsid w:val="D79BAF0B"/>
    <w:rsid w:val="D7ED1BFB"/>
    <w:rsid w:val="DBD71425"/>
    <w:rsid w:val="DBF315F7"/>
    <w:rsid w:val="DE7F8D9B"/>
    <w:rsid w:val="DF3F8B1C"/>
    <w:rsid w:val="E3DE3DD4"/>
    <w:rsid w:val="E657173E"/>
    <w:rsid w:val="EFA30243"/>
    <w:rsid w:val="F5FE2A68"/>
    <w:rsid w:val="F7FBC229"/>
    <w:rsid w:val="FAFB9EF2"/>
    <w:rsid w:val="FBEFCFB8"/>
    <w:rsid w:val="FDDEA4DF"/>
    <w:rsid w:val="FF370E0E"/>
    <w:rsid w:val="FF772832"/>
    <w:rsid w:val="FFF8A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0"/>
    <w:rPr>
      <w:i/>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2"/>
      <w:szCs w:val="22"/>
    </w:rPr>
  </w:style>
  <w:style w:type="paragraph" w:customStyle="1" w:styleId="12">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3">
    <w:name w:val="批注框文本 Char"/>
    <w:basedOn w:val="8"/>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3366</Words>
  <Characters>3480</Characters>
  <Lines>27</Lines>
  <Paragraphs>7</Paragraphs>
  <TotalTime>7</TotalTime>
  <ScaleCrop>false</ScaleCrop>
  <LinksUpToDate>false</LinksUpToDate>
  <CharactersWithSpaces>3601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2024-10-30T01:23:00Z</dcterms:created>
  <dc:creator>Kingsoft-PDF</dc:creator>
  <cp:lastModifiedBy>user</cp:lastModifiedBy>
  <dcterms:modified xsi:type="dcterms:W3CDTF">2025-07-25T17:08:24Z</dcterms:modified>
  <dc:subject>pdfbuilder</dc:subject>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2024-10-24T09:23:30Z</vt:filetime>
  </property>
  <property fmtid="{D5CDD505-2E9C-101B-9397-08002B2CF9AE}" pid="4" name="UsrData">
    <vt:lpwstr>6719a18ee7e5c300206b7716wl</vt:lpwstr>
  </property>
  <property fmtid="{D5CDD505-2E9C-101B-9397-08002B2CF9AE}" pid="5" name="KSOProductBuildVer">
    <vt:lpwstr>2052-11.8.2.10386</vt:lpwstr>
  </property>
  <property fmtid="{D5CDD505-2E9C-101B-9397-08002B2CF9AE}" pid="6" name="ICV">
    <vt:lpwstr>8A6C23C83F4C43208F4FD1D37D14C928_13</vt:lpwstr>
  </property>
  <property fmtid="{D5CDD505-2E9C-101B-9397-08002B2CF9AE}" pid="7" name="KSOTemplateDocerSaveRecord">
    <vt:lpwstr>eyJoZGlkIjoiODY5NWRiYTYyODNlYmExZjUwN2ZlOWEwYTRiMmYzOWIiLCJ1c2VySWQiOiIzMzYxMzI4MDYifQ==</vt:lpwstr>
  </property>
</Properties>
</file>